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3D" w:rsidRDefault="000F783D">
      <w:pPr>
        <w:rPr>
          <w:sz w:val="16"/>
          <w:szCs w:val="16"/>
        </w:rPr>
      </w:pPr>
      <w:bookmarkStart w:id="0" w:name="_GoBack"/>
      <w:bookmarkEnd w:id="0"/>
    </w:p>
    <w:p w:rsidR="000F783D" w:rsidRDefault="000F783D" w:rsidP="00330733">
      <w:pPr>
        <w:pStyle w:val="Title1"/>
        <w:rPr>
          <w:noProof/>
        </w:rPr>
      </w:pPr>
    </w:p>
    <w:p w:rsidR="00330733" w:rsidRDefault="00330733" w:rsidP="00330733">
      <w:pPr>
        <w:spacing w:after="0" w:line="259" w:lineRule="auto"/>
        <w:ind w:left="475"/>
        <w:jc w:val="center"/>
      </w:pPr>
      <w:bookmarkStart w:id="1" w:name="_Toc357429510"/>
      <w:r>
        <w:rPr>
          <w:b/>
          <w:sz w:val="56"/>
        </w:rPr>
        <w:t>HARRINGTON HILL PRIMARY SCHOOL</w:t>
      </w:r>
    </w:p>
    <w:p w:rsidR="00330733" w:rsidRDefault="00330733" w:rsidP="00330733">
      <w:pPr>
        <w:spacing w:after="0" w:line="259" w:lineRule="auto"/>
        <w:ind w:left="122"/>
        <w:jc w:val="center"/>
      </w:pPr>
      <w:r>
        <w:rPr>
          <w:b/>
          <w:sz w:val="56"/>
        </w:rPr>
        <w:t xml:space="preserve"> </w:t>
      </w:r>
    </w:p>
    <w:p w:rsidR="00330733" w:rsidRDefault="00330733" w:rsidP="00330733">
      <w:pPr>
        <w:spacing w:after="0" w:line="259" w:lineRule="auto"/>
        <w:ind w:left="122"/>
        <w:jc w:val="center"/>
      </w:pPr>
      <w:r>
        <w:rPr>
          <w:b/>
          <w:sz w:val="56"/>
        </w:rPr>
        <w:t xml:space="preserve"> </w:t>
      </w:r>
    </w:p>
    <w:p w:rsidR="00330733" w:rsidRDefault="00330733" w:rsidP="00330733">
      <w:pPr>
        <w:spacing w:after="0" w:line="259" w:lineRule="auto"/>
        <w:ind w:right="6"/>
        <w:jc w:val="center"/>
        <w:rPr>
          <w:b/>
          <w:sz w:val="56"/>
        </w:rPr>
      </w:pPr>
      <w:r>
        <w:rPr>
          <w:b/>
          <w:sz w:val="56"/>
        </w:rPr>
        <w:t xml:space="preserve">ACCESSIBILITY PLAN </w:t>
      </w:r>
    </w:p>
    <w:p w:rsidR="00330733" w:rsidRDefault="00330733" w:rsidP="00330733">
      <w:pPr>
        <w:spacing w:after="0" w:line="259" w:lineRule="auto"/>
        <w:ind w:right="6"/>
        <w:jc w:val="center"/>
        <w:rPr>
          <w:b/>
          <w:sz w:val="56"/>
        </w:rPr>
      </w:pPr>
    </w:p>
    <w:p w:rsidR="00330733" w:rsidRDefault="00330733" w:rsidP="00330733">
      <w:pPr>
        <w:spacing w:after="0" w:line="259" w:lineRule="auto"/>
        <w:ind w:right="6"/>
        <w:jc w:val="center"/>
      </w:pPr>
      <w:r>
        <w:rPr>
          <w:b/>
          <w:sz w:val="56"/>
        </w:rPr>
        <w:t xml:space="preserve"> </w:t>
      </w:r>
    </w:p>
    <w:p w:rsidR="00330733" w:rsidRDefault="00BB0ACA" w:rsidP="00330733">
      <w:pPr>
        <w:spacing w:after="365" w:line="259" w:lineRule="auto"/>
        <w:ind w:left="2993"/>
      </w:pPr>
      <w:r w:rsidRPr="00330733">
        <w:rPr>
          <w:noProof/>
          <w:lang w:val="en-GB" w:eastAsia="en-GB"/>
        </w:rPr>
        <w:drawing>
          <wp:inline distT="0" distB="0" distL="0" distR="0">
            <wp:extent cx="2035810" cy="207010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 r="1408" b="674"/>
                    <a:stretch>
                      <a:fillRect/>
                    </a:stretch>
                  </pic:blipFill>
                  <pic:spPr bwMode="auto">
                    <a:xfrm>
                      <a:off x="0" y="0"/>
                      <a:ext cx="2035810" cy="2070100"/>
                    </a:xfrm>
                    <a:prstGeom prst="rect">
                      <a:avLst/>
                    </a:prstGeom>
                    <a:noFill/>
                    <a:ln>
                      <a:noFill/>
                    </a:ln>
                  </pic:spPr>
                </pic:pic>
              </a:graphicData>
            </a:graphic>
          </wp:inline>
        </w:drawing>
      </w:r>
      <w:r w:rsidR="00330733">
        <w:rPr>
          <w:noProof/>
        </w:rPr>
        <w:t xml:space="preserve"> </w:t>
      </w:r>
    </w:p>
    <w:p w:rsidR="00330733" w:rsidRDefault="00330733" w:rsidP="00330733">
      <w:pPr>
        <w:spacing w:after="0" w:line="259" w:lineRule="auto"/>
      </w:pPr>
      <w:r>
        <w:rPr>
          <w:sz w:val="56"/>
        </w:rPr>
        <w:t xml:space="preserve"> </w:t>
      </w:r>
    </w:p>
    <w:p w:rsidR="00330733" w:rsidRDefault="00330733" w:rsidP="00330733">
      <w:pPr>
        <w:tabs>
          <w:tab w:val="center" w:pos="2161"/>
          <w:tab w:val="center" w:pos="2881"/>
          <w:tab w:val="center" w:pos="3601"/>
          <w:tab w:val="center" w:pos="4321"/>
          <w:tab w:val="center" w:pos="5041"/>
          <w:tab w:val="center" w:pos="5761"/>
          <w:tab w:val="center" w:pos="6482"/>
          <w:tab w:val="center" w:pos="7980"/>
        </w:tabs>
        <w:spacing w:after="11" w:line="259" w:lineRule="auto"/>
        <w:ind w:left="-15"/>
      </w:pPr>
      <w:r>
        <w:rPr>
          <w:sz w:val="32"/>
        </w:rPr>
        <w:t xml:space="preserve">REVIEWED: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 </w:t>
      </w:r>
      <w:r>
        <w:rPr>
          <w:sz w:val="32"/>
        </w:rPr>
        <w:tab/>
        <w:t xml:space="preserve">January 2021 </w:t>
      </w:r>
    </w:p>
    <w:p w:rsidR="00330733" w:rsidRDefault="00330733" w:rsidP="00330733">
      <w:pPr>
        <w:spacing w:after="9" w:line="259" w:lineRule="auto"/>
      </w:pPr>
      <w:r>
        <w:rPr>
          <w:sz w:val="32"/>
        </w:rPr>
        <w:t xml:space="preserve"> </w:t>
      </w:r>
    </w:p>
    <w:p w:rsidR="00330733" w:rsidRDefault="00330733" w:rsidP="00330733">
      <w:pPr>
        <w:spacing w:after="11" w:line="259" w:lineRule="auto"/>
        <w:ind w:left="-5"/>
      </w:pPr>
      <w:r>
        <w:rPr>
          <w:sz w:val="32"/>
        </w:rPr>
        <w:t>NEXT REVIEW DATE:                                          January 2024</w:t>
      </w:r>
    </w:p>
    <w:p w:rsidR="00330733" w:rsidRDefault="00330733" w:rsidP="00330733">
      <w:pPr>
        <w:spacing w:after="9" w:line="259" w:lineRule="auto"/>
      </w:pPr>
      <w:r>
        <w:rPr>
          <w:sz w:val="32"/>
        </w:rPr>
        <w:t xml:space="preserve"> </w:t>
      </w:r>
    </w:p>
    <w:p w:rsidR="00330733" w:rsidRDefault="00330733" w:rsidP="00330733">
      <w:pPr>
        <w:spacing w:after="9" w:line="259" w:lineRule="auto"/>
      </w:pPr>
      <w:r>
        <w:rPr>
          <w:sz w:val="32"/>
        </w:rPr>
        <w:t xml:space="preserve"> </w:t>
      </w:r>
    </w:p>
    <w:p w:rsidR="00330733" w:rsidRDefault="00330733" w:rsidP="00330733">
      <w:pPr>
        <w:spacing w:after="11" w:line="259" w:lineRule="auto"/>
        <w:ind w:left="-5"/>
      </w:pPr>
      <w:r>
        <w:rPr>
          <w:sz w:val="32"/>
        </w:rPr>
        <w:t xml:space="preserve">Adopted: </w:t>
      </w:r>
    </w:p>
    <w:p w:rsidR="00330733" w:rsidRDefault="00330733" w:rsidP="00330733">
      <w:pPr>
        <w:spacing w:after="9" w:line="259" w:lineRule="auto"/>
      </w:pPr>
      <w:r>
        <w:rPr>
          <w:sz w:val="32"/>
        </w:rPr>
        <w:t xml:space="preserve"> </w:t>
      </w:r>
    </w:p>
    <w:p w:rsidR="00330733" w:rsidRDefault="00330733" w:rsidP="00330733">
      <w:pPr>
        <w:spacing w:after="0" w:line="259" w:lineRule="auto"/>
      </w:pPr>
      <w:r>
        <w:rPr>
          <w:sz w:val="32"/>
        </w:rPr>
        <w:t xml:space="preserve"> </w:t>
      </w:r>
    </w:p>
    <w:p w:rsidR="00330733" w:rsidRDefault="00330733" w:rsidP="00330733">
      <w:pPr>
        <w:spacing w:after="0" w:line="259" w:lineRule="auto"/>
        <w:ind w:left="59"/>
        <w:jc w:val="center"/>
      </w:pPr>
      <w:r>
        <w:rPr>
          <w:b/>
          <w:i/>
          <w:sz w:val="28"/>
        </w:rPr>
        <w:t xml:space="preserve"> </w:t>
      </w:r>
    </w:p>
    <w:p w:rsidR="000F783D" w:rsidRDefault="000F783D"/>
    <w:p w:rsidR="000F783D" w:rsidRDefault="000F783D">
      <w:pPr>
        <w:rPr>
          <w:b/>
          <w:sz w:val="28"/>
        </w:rPr>
      </w:pPr>
    </w:p>
    <w:p w:rsidR="000F783D" w:rsidRDefault="000F783D">
      <w:pPr>
        <w:rPr>
          <w:b/>
          <w:sz w:val="28"/>
        </w:rPr>
      </w:pPr>
    </w:p>
    <w:p w:rsidR="00330733" w:rsidRDefault="00330733" w:rsidP="00330733">
      <w:pPr>
        <w:spacing w:after="0" w:line="259" w:lineRule="auto"/>
        <w:ind w:left="59"/>
        <w:jc w:val="center"/>
        <w:rPr>
          <w:b/>
          <w:i/>
          <w:sz w:val="28"/>
        </w:rPr>
      </w:pPr>
    </w:p>
    <w:p w:rsidR="00330733" w:rsidRPr="00330733" w:rsidRDefault="00330733" w:rsidP="00330733">
      <w:pPr>
        <w:spacing w:after="0" w:line="259" w:lineRule="auto"/>
        <w:ind w:right="5"/>
        <w:jc w:val="center"/>
        <w:rPr>
          <w:rFonts w:asciiTheme="minorHAnsi" w:hAnsiTheme="minorHAnsi"/>
        </w:rPr>
      </w:pPr>
      <w:r w:rsidRPr="00330733">
        <w:rPr>
          <w:rFonts w:asciiTheme="minorHAnsi" w:hAnsiTheme="minorHAnsi"/>
          <w:b/>
          <w:i/>
          <w:u w:val="single" w:color="000000"/>
        </w:rPr>
        <w:t>Striving for Excellence. Achieving Together.</w:t>
      </w:r>
      <w:r w:rsidRPr="00330733">
        <w:rPr>
          <w:rFonts w:asciiTheme="minorHAnsi" w:hAnsiTheme="minorHAnsi"/>
          <w:b/>
          <w:i/>
        </w:rPr>
        <w:t xml:space="preserve"> </w:t>
      </w:r>
    </w:p>
    <w:p w:rsidR="00330733" w:rsidRPr="00330733" w:rsidRDefault="00330733" w:rsidP="00330733">
      <w:pPr>
        <w:spacing w:after="0" w:line="259" w:lineRule="auto"/>
        <w:ind w:left="50"/>
        <w:jc w:val="center"/>
        <w:rPr>
          <w:rFonts w:asciiTheme="minorHAnsi" w:hAnsiTheme="minorHAnsi"/>
        </w:rPr>
      </w:pPr>
      <w:r w:rsidRPr="00330733">
        <w:rPr>
          <w:rFonts w:asciiTheme="minorHAnsi" w:hAnsiTheme="minorHAnsi"/>
          <w:i/>
        </w:rPr>
        <w:t xml:space="preserve">  </w:t>
      </w:r>
    </w:p>
    <w:p w:rsidR="00330733" w:rsidRPr="00330733" w:rsidRDefault="00330733" w:rsidP="00330733">
      <w:pPr>
        <w:spacing w:after="46" w:line="238" w:lineRule="auto"/>
        <w:jc w:val="center"/>
        <w:rPr>
          <w:rFonts w:asciiTheme="minorHAnsi" w:hAnsiTheme="minorHAnsi"/>
        </w:rPr>
      </w:pPr>
      <w:r w:rsidRPr="00330733">
        <w:rPr>
          <w:rFonts w:asciiTheme="minorHAnsi" w:hAnsiTheme="minorHAnsi"/>
          <w:i/>
        </w:rPr>
        <w:t>Striving for excellence. Inspiring to achieve collaboratively through respect, happiness and creativity. We are independent and reflective for continuous improvement.</w:t>
      </w:r>
      <w:r w:rsidRPr="00330733">
        <w:rPr>
          <w:rFonts w:asciiTheme="minorHAnsi" w:hAnsiTheme="minorHAnsi"/>
          <w:b/>
        </w:rPr>
        <w:t xml:space="preserve"> </w:t>
      </w:r>
    </w:p>
    <w:p w:rsidR="00330733" w:rsidRPr="00330733" w:rsidRDefault="00330733" w:rsidP="00330733">
      <w:pPr>
        <w:spacing w:after="12" w:line="259" w:lineRule="auto"/>
        <w:rPr>
          <w:rFonts w:asciiTheme="minorHAnsi" w:hAnsiTheme="minorHAnsi"/>
        </w:rPr>
      </w:pPr>
      <w:r w:rsidRPr="00330733">
        <w:rPr>
          <w:rFonts w:asciiTheme="minorHAnsi" w:hAnsiTheme="minorHAnsi"/>
        </w:rPr>
        <w:t xml:space="preserve"> </w:t>
      </w:r>
    </w:p>
    <w:p w:rsidR="00330733" w:rsidRPr="00330733" w:rsidRDefault="00330733" w:rsidP="00330733">
      <w:pPr>
        <w:rPr>
          <w:rFonts w:ascii="Calibri" w:hAnsi="Calibri"/>
          <w:b/>
          <w:sz w:val="28"/>
        </w:rPr>
      </w:pPr>
      <w:r w:rsidRPr="00330733">
        <w:rPr>
          <w:rFonts w:ascii="Calibri" w:hAnsi="Calibri"/>
          <w:b/>
          <w:sz w:val="28"/>
        </w:rPr>
        <w:t xml:space="preserve">Introduction: </w:t>
      </w:r>
    </w:p>
    <w:p w:rsidR="00330733" w:rsidRPr="00330733" w:rsidRDefault="00330733" w:rsidP="00330733">
      <w:pPr>
        <w:rPr>
          <w:rFonts w:ascii="Calibri" w:hAnsi="Calibri" w:cs="Arial"/>
          <w:szCs w:val="20"/>
        </w:rPr>
      </w:pPr>
      <w:r w:rsidRPr="00330733">
        <w:rPr>
          <w:rFonts w:ascii="Calibri" w:hAnsi="Calibri" w:cs="Arial"/>
          <w:szCs w:val="20"/>
        </w:rPr>
        <w:t xml:space="preserve">Harrington Hill Primary School is an inclusive school, where we are committed to ensuring equality of education and opportunity for all pupils, staff, parents and </w:t>
      </w:r>
      <w:proofErr w:type="spellStart"/>
      <w:r w:rsidRPr="00330733">
        <w:rPr>
          <w:rFonts w:ascii="Calibri" w:hAnsi="Calibri" w:cs="Arial"/>
          <w:szCs w:val="20"/>
        </w:rPr>
        <w:t>carers</w:t>
      </w:r>
      <w:proofErr w:type="spellEnd"/>
      <w:r w:rsidRPr="00330733">
        <w:rPr>
          <w:rFonts w:ascii="Calibri" w:hAnsi="Calibri" w:cs="Arial"/>
          <w:szCs w:val="20"/>
        </w:rPr>
        <w:t xml:space="preserve"> irrespective of race, gender, disability, faith or religion or socio-economic background. We aim to develop a culture of inclusion and diversity in which all those connected to the school feel proud of their identity and able to participate fully in school life.  </w:t>
      </w:r>
    </w:p>
    <w:p w:rsidR="00330733" w:rsidRPr="00330733" w:rsidRDefault="00330733" w:rsidP="00330733">
      <w:pPr>
        <w:spacing w:after="0" w:line="259" w:lineRule="auto"/>
        <w:rPr>
          <w:rFonts w:ascii="Calibri" w:hAnsi="Calibri" w:cs="Arial"/>
          <w:szCs w:val="20"/>
        </w:rPr>
      </w:pPr>
      <w:r w:rsidRPr="00330733">
        <w:rPr>
          <w:rFonts w:ascii="Calibri" w:hAnsi="Calibri" w:cs="Arial"/>
          <w:szCs w:val="20"/>
        </w:rPr>
        <w:t xml:space="preserve"> </w:t>
      </w:r>
    </w:p>
    <w:p w:rsidR="00330733" w:rsidRPr="00330733" w:rsidRDefault="00330733" w:rsidP="00330733">
      <w:pPr>
        <w:spacing w:after="0"/>
        <w:rPr>
          <w:rFonts w:ascii="Calibri" w:hAnsi="Calibri" w:cs="Arial"/>
          <w:szCs w:val="20"/>
        </w:rPr>
      </w:pPr>
      <w:r w:rsidRPr="00330733">
        <w:rPr>
          <w:rFonts w:ascii="Calibri" w:hAnsi="Calibri" w:cs="Arial"/>
          <w:szCs w:val="20"/>
        </w:rPr>
        <w:t xml:space="preserve">We aim to reduce barriers to learning through </w:t>
      </w:r>
      <w:proofErr w:type="spellStart"/>
      <w:r w:rsidRPr="00330733">
        <w:rPr>
          <w:rFonts w:ascii="Calibri" w:hAnsi="Calibri" w:cs="Arial"/>
          <w:szCs w:val="20"/>
        </w:rPr>
        <w:t>recognising</w:t>
      </w:r>
      <w:proofErr w:type="spellEnd"/>
      <w:r w:rsidRPr="00330733">
        <w:rPr>
          <w:rFonts w:ascii="Calibri" w:hAnsi="Calibri" w:cs="Arial"/>
          <w:szCs w:val="20"/>
        </w:rPr>
        <w:t xml:space="preserve"> the individual needs of every child. Staff are supported in their roles to develop and maintain the inclusive ethos of the school. We </w:t>
      </w:r>
      <w:proofErr w:type="spellStart"/>
      <w:r w:rsidRPr="00330733">
        <w:rPr>
          <w:rFonts w:ascii="Calibri" w:hAnsi="Calibri" w:cs="Arial"/>
          <w:szCs w:val="20"/>
        </w:rPr>
        <w:t>recognise</w:t>
      </w:r>
      <w:proofErr w:type="spellEnd"/>
      <w:r w:rsidRPr="00330733">
        <w:rPr>
          <w:rFonts w:ascii="Calibri" w:hAnsi="Calibri" w:cs="Arial"/>
          <w:szCs w:val="20"/>
        </w:rPr>
        <w:t xml:space="preserve"> that children, staff, parents and </w:t>
      </w:r>
      <w:proofErr w:type="spellStart"/>
      <w:r w:rsidRPr="00330733">
        <w:rPr>
          <w:rFonts w:ascii="Calibri" w:hAnsi="Calibri" w:cs="Arial"/>
          <w:szCs w:val="20"/>
        </w:rPr>
        <w:t>carers</w:t>
      </w:r>
      <w:proofErr w:type="spellEnd"/>
      <w:r w:rsidRPr="00330733">
        <w:rPr>
          <w:rFonts w:ascii="Calibri" w:hAnsi="Calibri" w:cs="Arial"/>
          <w:szCs w:val="20"/>
        </w:rPr>
        <w:t xml:space="preserve"> have different needs and these may change over time. We will </w:t>
      </w:r>
      <w:proofErr w:type="spellStart"/>
      <w:r w:rsidRPr="00330733">
        <w:rPr>
          <w:rFonts w:ascii="Calibri" w:hAnsi="Calibri" w:cs="Arial"/>
          <w:szCs w:val="20"/>
        </w:rPr>
        <w:t>endeavour</w:t>
      </w:r>
      <w:proofErr w:type="spellEnd"/>
      <w:r w:rsidRPr="00330733">
        <w:rPr>
          <w:rFonts w:ascii="Calibri" w:hAnsi="Calibri" w:cs="Arial"/>
          <w:szCs w:val="20"/>
        </w:rPr>
        <w:t xml:space="preserve"> to respond to these needs as and where appropriate and encourage all to take responsibility in identifying their own needs and those of others.  </w:t>
      </w:r>
    </w:p>
    <w:p w:rsidR="00330733" w:rsidRDefault="00330733" w:rsidP="00330733">
      <w:pPr>
        <w:spacing w:after="0" w:line="259" w:lineRule="auto"/>
      </w:pPr>
      <w:r>
        <w:t xml:space="preserve"> </w:t>
      </w:r>
    </w:p>
    <w:p w:rsidR="00330733" w:rsidRDefault="00330733" w:rsidP="00330733">
      <w:pPr>
        <w:spacing w:after="0" w:line="259" w:lineRule="auto"/>
      </w:pPr>
    </w:p>
    <w:p w:rsidR="00330733" w:rsidRDefault="00330733" w:rsidP="00330733">
      <w:pPr>
        <w:spacing w:after="0" w:line="259" w:lineRule="auto"/>
      </w:pPr>
    </w:p>
    <w:p w:rsidR="00330733" w:rsidRDefault="00330733" w:rsidP="00330733">
      <w:pPr>
        <w:spacing w:after="0" w:line="259" w:lineRule="auto"/>
      </w:pPr>
    </w:p>
    <w:p w:rsidR="00330733" w:rsidRDefault="00330733" w:rsidP="00330733">
      <w:pPr>
        <w:spacing w:after="0" w:line="259" w:lineRule="auto"/>
      </w:pPr>
    </w:p>
    <w:p w:rsidR="00330733" w:rsidRDefault="00330733" w:rsidP="00330733">
      <w:pPr>
        <w:spacing w:after="0" w:line="259" w:lineRule="auto"/>
      </w:pPr>
    </w:p>
    <w:p w:rsidR="000F783D" w:rsidRDefault="00094448">
      <w:pPr>
        <w:rPr>
          <w:rFonts w:ascii="Calibri" w:hAnsi="Calibri"/>
          <w:b/>
          <w:sz w:val="28"/>
        </w:rPr>
      </w:pPr>
      <w:r>
        <w:rPr>
          <w:rFonts w:ascii="Calibri" w:hAnsi="Calibri"/>
          <w:b/>
          <w:sz w:val="28"/>
        </w:rPr>
        <w:t>Contents</w:t>
      </w:r>
    </w:p>
    <w:p w:rsidR="000F783D" w:rsidRDefault="00094448">
      <w:pPr>
        <w:pStyle w:val="TOC1"/>
        <w:rPr>
          <w:rFonts w:ascii="Calibri" w:eastAsia="Times New Roman" w:hAnsi="Calibri"/>
          <w:noProof/>
          <w:sz w:val="24"/>
        </w:rPr>
      </w:pPr>
      <w:r>
        <w:rPr>
          <w:rFonts w:ascii="Calibri" w:hAnsi="Calibri"/>
        </w:rPr>
        <w:fldChar w:fldCharType="begin"/>
      </w:r>
      <w:r>
        <w:rPr>
          <w:rFonts w:ascii="Calibri" w:hAnsi="Calibri"/>
        </w:rPr>
        <w:instrText xml:space="preserve"> TOC \o "2-2" \t "Heading 1,1" </w:instrText>
      </w:r>
      <w:r>
        <w:rPr>
          <w:rFonts w:ascii="Calibri" w:hAnsi="Calibri"/>
        </w:rPr>
        <w:fldChar w:fldCharType="separate"/>
      </w:r>
      <w:r>
        <w:rPr>
          <w:rFonts w:ascii="Calibri" w:hAnsi="Calibri"/>
          <w:noProof/>
        </w:rPr>
        <w:t>1. Aims</w:t>
      </w:r>
      <w:r>
        <w:rPr>
          <w:rFonts w:ascii="Calibri" w:hAnsi="Calibri"/>
          <w:noProof/>
        </w:rPr>
        <w:tab/>
      </w:r>
      <w:r>
        <w:rPr>
          <w:rFonts w:ascii="Calibri" w:hAnsi="Calibri"/>
          <w:noProof/>
        </w:rPr>
        <w:fldChar w:fldCharType="begin"/>
      </w:r>
      <w:r>
        <w:rPr>
          <w:rFonts w:ascii="Calibri" w:hAnsi="Calibri"/>
          <w:noProof/>
        </w:rPr>
        <w:instrText xml:space="preserve"> PAGEREF _Toc509913725 \h </w:instrText>
      </w:r>
      <w:r>
        <w:rPr>
          <w:rFonts w:ascii="Calibri" w:hAnsi="Calibri"/>
          <w:noProof/>
        </w:rPr>
      </w:r>
      <w:r>
        <w:rPr>
          <w:rFonts w:ascii="Calibri" w:hAnsi="Calibri"/>
          <w:noProof/>
        </w:rPr>
        <w:fldChar w:fldCharType="separate"/>
      </w:r>
      <w:r>
        <w:rPr>
          <w:rFonts w:ascii="Calibri" w:hAnsi="Calibri"/>
          <w:noProof/>
        </w:rPr>
        <w:t>2</w:t>
      </w:r>
      <w:r>
        <w:rPr>
          <w:rFonts w:ascii="Calibri" w:hAnsi="Calibri"/>
          <w:noProof/>
        </w:rPr>
        <w:fldChar w:fldCharType="end"/>
      </w:r>
    </w:p>
    <w:p w:rsidR="000F783D" w:rsidRDefault="00094448">
      <w:pPr>
        <w:pStyle w:val="TOC1"/>
        <w:rPr>
          <w:rFonts w:ascii="Calibri" w:eastAsia="Times New Roman" w:hAnsi="Calibri"/>
          <w:noProof/>
          <w:sz w:val="24"/>
        </w:rPr>
      </w:pPr>
      <w:r>
        <w:rPr>
          <w:rFonts w:ascii="Calibri" w:hAnsi="Calibri"/>
          <w:noProof/>
        </w:rPr>
        <w:t>2. Legislation and guidance</w:t>
      </w:r>
      <w:r>
        <w:rPr>
          <w:rFonts w:ascii="Calibri" w:hAnsi="Calibri"/>
          <w:noProof/>
        </w:rPr>
        <w:tab/>
      </w:r>
      <w:r>
        <w:rPr>
          <w:rFonts w:ascii="Calibri" w:hAnsi="Calibri"/>
          <w:noProof/>
        </w:rPr>
        <w:fldChar w:fldCharType="begin"/>
      </w:r>
      <w:r>
        <w:rPr>
          <w:rFonts w:ascii="Calibri" w:hAnsi="Calibri"/>
          <w:noProof/>
        </w:rPr>
        <w:instrText xml:space="preserve"> PAGEREF _Toc509913726 \h </w:instrText>
      </w:r>
      <w:r>
        <w:rPr>
          <w:rFonts w:ascii="Calibri" w:hAnsi="Calibri"/>
          <w:noProof/>
        </w:rPr>
      </w:r>
      <w:r>
        <w:rPr>
          <w:rFonts w:ascii="Calibri" w:hAnsi="Calibri"/>
          <w:noProof/>
        </w:rPr>
        <w:fldChar w:fldCharType="separate"/>
      </w:r>
      <w:r>
        <w:rPr>
          <w:rFonts w:ascii="Calibri" w:hAnsi="Calibri"/>
          <w:noProof/>
        </w:rPr>
        <w:t>2</w:t>
      </w:r>
      <w:r>
        <w:rPr>
          <w:rFonts w:ascii="Calibri" w:hAnsi="Calibri"/>
          <w:noProof/>
        </w:rPr>
        <w:fldChar w:fldCharType="end"/>
      </w:r>
    </w:p>
    <w:p w:rsidR="000F783D" w:rsidRDefault="00094448">
      <w:pPr>
        <w:pStyle w:val="TOC1"/>
        <w:rPr>
          <w:rFonts w:ascii="Calibri" w:eastAsia="Times New Roman" w:hAnsi="Calibri"/>
          <w:noProof/>
          <w:sz w:val="24"/>
        </w:rPr>
      </w:pPr>
      <w:r>
        <w:rPr>
          <w:rFonts w:ascii="Calibri" w:hAnsi="Calibri"/>
          <w:noProof/>
        </w:rPr>
        <w:t>3. Action plan</w:t>
      </w:r>
      <w:r>
        <w:rPr>
          <w:rFonts w:ascii="Calibri" w:hAnsi="Calibri"/>
          <w:noProof/>
        </w:rPr>
        <w:tab/>
      </w:r>
      <w:r>
        <w:rPr>
          <w:rFonts w:ascii="Calibri" w:hAnsi="Calibri"/>
          <w:noProof/>
        </w:rPr>
        <w:fldChar w:fldCharType="begin"/>
      </w:r>
      <w:r>
        <w:rPr>
          <w:rFonts w:ascii="Calibri" w:hAnsi="Calibri"/>
          <w:noProof/>
        </w:rPr>
        <w:instrText xml:space="preserve"> PAGEREF _Toc509913727 \h </w:instrText>
      </w:r>
      <w:r>
        <w:rPr>
          <w:rFonts w:ascii="Calibri" w:hAnsi="Calibri"/>
          <w:noProof/>
        </w:rPr>
      </w:r>
      <w:r>
        <w:rPr>
          <w:rFonts w:ascii="Calibri" w:hAnsi="Calibri"/>
          <w:noProof/>
        </w:rPr>
        <w:fldChar w:fldCharType="separate"/>
      </w:r>
      <w:r>
        <w:rPr>
          <w:rFonts w:ascii="Calibri" w:hAnsi="Calibri"/>
          <w:noProof/>
        </w:rPr>
        <w:t>4</w:t>
      </w:r>
      <w:r>
        <w:rPr>
          <w:rFonts w:ascii="Calibri" w:hAnsi="Calibri"/>
          <w:noProof/>
        </w:rPr>
        <w:fldChar w:fldCharType="end"/>
      </w:r>
    </w:p>
    <w:p w:rsidR="000F783D" w:rsidRDefault="00094448">
      <w:pPr>
        <w:pStyle w:val="TOC1"/>
        <w:rPr>
          <w:rFonts w:ascii="Calibri" w:eastAsia="Times New Roman" w:hAnsi="Calibri"/>
          <w:noProof/>
          <w:sz w:val="24"/>
        </w:rPr>
      </w:pPr>
      <w:r>
        <w:rPr>
          <w:rFonts w:ascii="Calibri" w:hAnsi="Calibri"/>
          <w:noProof/>
        </w:rPr>
        <w:t>4. Monitoring arrangements</w:t>
      </w:r>
      <w:r>
        <w:rPr>
          <w:rFonts w:ascii="Calibri" w:hAnsi="Calibri"/>
          <w:noProof/>
        </w:rPr>
        <w:tab/>
      </w:r>
      <w:r>
        <w:rPr>
          <w:rFonts w:ascii="Calibri" w:hAnsi="Calibri"/>
          <w:noProof/>
        </w:rPr>
        <w:fldChar w:fldCharType="begin"/>
      </w:r>
      <w:r>
        <w:rPr>
          <w:rFonts w:ascii="Calibri" w:hAnsi="Calibri"/>
          <w:noProof/>
        </w:rPr>
        <w:instrText xml:space="preserve"> PAGEREF _Toc509913728 \h </w:instrText>
      </w:r>
      <w:r>
        <w:rPr>
          <w:rFonts w:ascii="Calibri" w:hAnsi="Calibri"/>
          <w:noProof/>
        </w:rPr>
      </w:r>
      <w:r>
        <w:rPr>
          <w:rFonts w:ascii="Calibri" w:hAnsi="Calibri"/>
          <w:noProof/>
        </w:rPr>
        <w:fldChar w:fldCharType="separate"/>
      </w:r>
      <w:r>
        <w:rPr>
          <w:rFonts w:ascii="Calibri" w:hAnsi="Calibri"/>
          <w:noProof/>
        </w:rPr>
        <w:t>7</w:t>
      </w:r>
      <w:r>
        <w:rPr>
          <w:rFonts w:ascii="Calibri" w:hAnsi="Calibri"/>
          <w:noProof/>
        </w:rPr>
        <w:fldChar w:fldCharType="end"/>
      </w:r>
    </w:p>
    <w:p w:rsidR="000F783D" w:rsidRDefault="00094448">
      <w:pPr>
        <w:pStyle w:val="TOC1"/>
        <w:rPr>
          <w:rFonts w:ascii="Calibri" w:eastAsia="Times New Roman" w:hAnsi="Calibri"/>
          <w:noProof/>
          <w:sz w:val="24"/>
        </w:rPr>
      </w:pPr>
      <w:r>
        <w:rPr>
          <w:rFonts w:ascii="Calibri" w:hAnsi="Calibri"/>
          <w:noProof/>
        </w:rPr>
        <w:t>5. Links with other policies</w:t>
      </w:r>
      <w:r>
        <w:rPr>
          <w:rFonts w:ascii="Calibri" w:hAnsi="Calibri"/>
          <w:noProof/>
        </w:rPr>
        <w:tab/>
      </w:r>
      <w:r>
        <w:rPr>
          <w:rFonts w:ascii="Calibri" w:hAnsi="Calibri"/>
          <w:noProof/>
        </w:rPr>
        <w:fldChar w:fldCharType="begin"/>
      </w:r>
      <w:r>
        <w:rPr>
          <w:rFonts w:ascii="Calibri" w:hAnsi="Calibri"/>
          <w:noProof/>
        </w:rPr>
        <w:instrText xml:space="preserve"> PAGEREF _Toc509913729 \h </w:instrText>
      </w:r>
      <w:r>
        <w:rPr>
          <w:rFonts w:ascii="Calibri" w:hAnsi="Calibri"/>
          <w:noProof/>
        </w:rPr>
      </w:r>
      <w:r>
        <w:rPr>
          <w:rFonts w:ascii="Calibri" w:hAnsi="Calibri"/>
          <w:noProof/>
        </w:rPr>
        <w:fldChar w:fldCharType="separate"/>
      </w:r>
      <w:r>
        <w:rPr>
          <w:rFonts w:ascii="Calibri" w:hAnsi="Calibri"/>
          <w:noProof/>
        </w:rPr>
        <w:t>7</w:t>
      </w:r>
      <w:r>
        <w:rPr>
          <w:rFonts w:ascii="Calibri" w:hAnsi="Calibri"/>
          <w:noProof/>
        </w:rPr>
        <w:fldChar w:fldCharType="end"/>
      </w:r>
    </w:p>
    <w:p w:rsidR="000F783D" w:rsidRDefault="00094448">
      <w:pPr>
        <w:pStyle w:val="TOC1"/>
        <w:rPr>
          <w:rFonts w:ascii="Calibri" w:eastAsia="Times New Roman" w:hAnsi="Calibri"/>
          <w:noProof/>
          <w:sz w:val="24"/>
        </w:rPr>
      </w:pPr>
      <w:r>
        <w:rPr>
          <w:rFonts w:ascii="Calibri" w:hAnsi="Calibri"/>
          <w:noProof/>
        </w:rPr>
        <w:t xml:space="preserve">Appendix 1: </w:t>
      </w:r>
      <w:r w:rsidR="00330733">
        <w:rPr>
          <w:rFonts w:ascii="Calibri" w:hAnsi="Calibri"/>
          <w:noProof/>
        </w:rPr>
        <w:t xml:space="preserve">Harrington Hill Primary School </w:t>
      </w:r>
      <w:r>
        <w:rPr>
          <w:rFonts w:ascii="Calibri" w:hAnsi="Calibri"/>
          <w:noProof/>
        </w:rPr>
        <w:t>Audit</w:t>
      </w:r>
      <w:r>
        <w:rPr>
          <w:rFonts w:ascii="Calibri" w:hAnsi="Calibri"/>
          <w:noProof/>
        </w:rPr>
        <w:tab/>
      </w:r>
      <w:r>
        <w:rPr>
          <w:rFonts w:ascii="Calibri" w:hAnsi="Calibri"/>
          <w:noProof/>
        </w:rPr>
        <w:fldChar w:fldCharType="begin"/>
      </w:r>
      <w:r>
        <w:rPr>
          <w:rFonts w:ascii="Calibri" w:hAnsi="Calibri"/>
          <w:noProof/>
        </w:rPr>
        <w:instrText xml:space="preserve"> PAGEREF _Toc509913730 \h </w:instrText>
      </w:r>
      <w:r>
        <w:rPr>
          <w:rFonts w:ascii="Calibri" w:hAnsi="Calibri"/>
          <w:noProof/>
        </w:rPr>
      </w:r>
      <w:r>
        <w:rPr>
          <w:rFonts w:ascii="Calibri" w:hAnsi="Calibri"/>
          <w:noProof/>
        </w:rPr>
        <w:fldChar w:fldCharType="separate"/>
      </w:r>
      <w:r>
        <w:rPr>
          <w:rFonts w:ascii="Calibri" w:hAnsi="Calibri"/>
          <w:noProof/>
        </w:rPr>
        <w:t>8</w:t>
      </w:r>
      <w:r>
        <w:rPr>
          <w:rFonts w:ascii="Calibri" w:hAnsi="Calibri"/>
          <w:noProof/>
        </w:rPr>
        <w:fldChar w:fldCharType="end"/>
      </w:r>
    </w:p>
    <w:p w:rsidR="00330733" w:rsidRDefault="00094448" w:rsidP="00330733">
      <w:pPr>
        <w:rPr>
          <w:rFonts w:ascii="Calibri" w:hAnsi="Calibri"/>
          <w:sz w:val="22"/>
        </w:rPr>
      </w:pPr>
      <w:r>
        <w:rPr>
          <w:rFonts w:ascii="Calibri" w:hAnsi="Calibri"/>
          <w:sz w:val="22"/>
        </w:rPr>
        <w:fldChar w:fldCharType="end"/>
      </w:r>
      <w:bookmarkStart w:id="2" w:name="_Toc509913725"/>
    </w:p>
    <w:p w:rsidR="00330733" w:rsidRDefault="00330733" w:rsidP="00330733">
      <w:pPr>
        <w:rPr>
          <w:rFonts w:ascii="Calibri" w:hAnsi="Calibri"/>
          <w:sz w:val="22"/>
        </w:rPr>
      </w:pPr>
    </w:p>
    <w:p w:rsidR="00330733" w:rsidRDefault="00330733" w:rsidP="00330733">
      <w:pPr>
        <w:rPr>
          <w:rFonts w:ascii="Calibri" w:hAnsi="Calibri"/>
          <w:sz w:val="22"/>
        </w:rPr>
      </w:pPr>
    </w:p>
    <w:p w:rsidR="00330733" w:rsidRDefault="00330733" w:rsidP="00330733">
      <w:pPr>
        <w:rPr>
          <w:rFonts w:ascii="Calibri" w:hAnsi="Calibri"/>
          <w:sz w:val="22"/>
        </w:rPr>
      </w:pPr>
    </w:p>
    <w:p w:rsidR="00330733" w:rsidRDefault="00330733" w:rsidP="00330733">
      <w:pPr>
        <w:rPr>
          <w:rFonts w:ascii="Calibri" w:hAnsi="Calibri"/>
          <w:sz w:val="22"/>
        </w:rPr>
      </w:pPr>
    </w:p>
    <w:p w:rsidR="00330733" w:rsidRDefault="00330733" w:rsidP="00330733">
      <w:pPr>
        <w:rPr>
          <w:rFonts w:ascii="Calibri" w:hAnsi="Calibri"/>
          <w:sz w:val="22"/>
        </w:rPr>
      </w:pPr>
    </w:p>
    <w:p w:rsidR="00330733" w:rsidRDefault="00330733" w:rsidP="00330733">
      <w:pPr>
        <w:rPr>
          <w:rFonts w:ascii="Calibri" w:hAnsi="Calibri"/>
          <w:sz w:val="22"/>
        </w:rPr>
      </w:pPr>
    </w:p>
    <w:p w:rsidR="00330733" w:rsidRDefault="00330733" w:rsidP="00330733">
      <w:pPr>
        <w:rPr>
          <w:rFonts w:ascii="Calibri" w:hAnsi="Calibri"/>
          <w:sz w:val="22"/>
        </w:rPr>
      </w:pPr>
    </w:p>
    <w:p w:rsidR="00330733" w:rsidRDefault="00330733" w:rsidP="00330733">
      <w:pPr>
        <w:rPr>
          <w:rFonts w:ascii="Calibri" w:hAnsi="Calibri"/>
          <w:sz w:val="22"/>
        </w:rPr>
      </w:pPr>
    </w:p>
    <w:p w:rsidR="00330733" w:rsidRDefault="00330733" w:rsidP="00330733">
      <w:pPr>
        <w:rPr>
          <w:rFonts w:ascii="Calibri" w:hAnsi="Calibri"/>
          <w:sz w:val="22"/>
        </w:rPr>
      </w:pPr>
    </w:p>
    <w:p w:rsidR="00330733" w:rsidRDefault="00330733" w:rsidP="00330733">
      <w:pPr>
        <w:rPr>
          <w:rFonts w:ascii="Calibri" w:hAnsi="Calibri"/>
          <w:sz w:val="22"/>
        </w:rPr>
      </w:pPr>
    </w:p>
    <w:p w:rsidR="00330733" w:rsidRDefault="00330733" w:rsidP="00330733">
      <w:pPr>
        <w:rPr>
          <w:rFonts w:ascii="Calibri" w:hAnsi="Calibri"/>
          <w:sz w:val="22"/>
        </w:rPr>
      </w:pPr>
    </w:p>
    <w:p w:rsidR="000F783D" w:rsidRPr="00330733" w:rsidRDefault="00330733" w:rsidP="00330733">
      <w:pPr>
        <w:rPr>
          <w:rFonts w:ascii="Calibri" w:hAnsi="Calibri"/>
          <w:b/>
          <w:sz w:val="28"/>
          <w:szCs w:val="28"/>
        </w:rPr>
      </w:pPr>
      <w:r>
        <w:rPr>
          <w:rFonts w:ascii="Calibri" w:hAnsi="Calibri"/>
          <w:b/>
          <w:sz w:val="28"/>
          <w:szCs w:val="28"/>
        </w:rPr>
        <w:lastRenderedPageBreak/>
        <w:t>1</w:t>
      </w:r>
      <w:r w:rsidR="00094448" w:rsidRPr="00330733">
        <w:rPr>
          <w:rFonts w:ascii="Calibri" w:hAnsi="Calibri"/>
          <w:b/>
          <w:sz w:val="28"/>
          <w:szCs w:val="28"/>
        </w:rPr>
        <w:t xml:space="preserve">. </w:t>
      </w:r>
      <w:bookmarkEnd w:id="1"/>
      <w:r w:rsidR="00094448" w:rsidRPr="00330733">
        <w:rPr>
          <w:rFonts w:ascii="Calibri" w:hAnsi="Calibri"/>
          <w:b/>
          <w:sz w:val="28"/>
          <w:szCs w:val="28"/>
        </w:rPr>
        <w:t>Aims</w:t>
      </w:r>
      <w:bookmarkEnd w:id="2"/>
    </w:p>
    <w:p w:rsidR="000F783D" w:rsidRDefault="00094448">
      <w:pPr>
        <w:rPr>
          <w:rFonts w:ascii="Calibri" w:hAnsi="Calibri" w:cs="Arial"/>
          <w:color w:val="ED7D31"/>
          <w:szCs w:val="20"/>
        </w:rPr>
      </w:pPr>
      <w:r>
        <w:rPr>
          <w:rFonts w:ascii="Calibri" w:hAnsi="Calibri" w:cs="Arial"/>
          <w:szCs w:val="20"/>
        </w:rPr>
        <w:t>Schools are required under the Equality Act 2010 to have an Accessibility Plan. The purpose of the plan is to</w:t>
      </w:r>
      <w:r>
        <w:rPr>
          <w:rFonts w:ascii="Calibri" w:hAnsi="Calibri" w:cs="Arial"/>
          <w:color w:val="ED7D31"/>
          <w:szCs w:val="20"/>
        </w:rPr>
        <w:t>:</w:t>
      </w:r>
    </w:p>
    <w:p w:rsidR="000F783D" w:rsidRDefault="00094448">
      <w:pPr>
        <w:numPr>
          <w:ilvl w:val="0"/>
          <w:numId w:val="21"/>
        </w:numPr>
        <w:shd w:val="clear" w:color="auto" w:fill="FFFFFF"/>
        <w:spacing w:before="161" w:after="161"/>
        <w:rPr>
          <w:rFonts w:ascii="Calibri" w:eastAsia="Times New Roman" w:hAnsi="Calibri" w:cs="Arial"/>
          <w:szCs w:val="20"/>
          <w:lang w:eastAsia="en-GB"/>
        </w:rPr>
      </w:pPr>
      <w:r>
        <w:rPr>
          <w:rFonts w:ascii="Calibri" w:eastAsia="Times New Roman" w:hAnsi="Calibri" w:cs="Arial"/>
          <w:szCs w:val="20"/>
          <w:lang w:eastAsia="en-GB"/>
        </w:rPr>
        <w:t>Increase the extent to which disabled pupils can participate in the curriculum</w:t>
      </w:r>
    </w:p>
    <w:p w:rsidR="000F783D" w:rsidRDefault="00094448">
      <w:pPr>
        <w:numPr>
          <w:ilvl w:val="0"/>
          <w:numId w:val="22"/>
        </w:numPr>
        <w:shd w:val="clear" w:color="auto" w:fill="FFFFFF"/>
        <w:spacing w:before="161" w:after="161"/>
        <w:rPr>
          <w:rFonts w:ascii="Calibri" w:eastAsia="Times New Roman" w:hAnsi="Calibri" w:cs="Arial"/>
          <w:szCs w:val="20"/>
          <w:lang w:eastAsia="en-GB"/>
        </w:rPr>
      </w:pPr>
      <w:r>
        <w:rPr>
          <w:rFonts w:ascii="Calibri" w:eastAsia="Times New Roman" w:hAnsi="Calibri" w:cs="Arial"/>
          <w:szCs w:val="20"/>
          <w:lang w:eastAsia="en-GB"/>
        </w:rPr>
        <w:t>Improve the physical environment of the school to enable disabled pupils to take better advantage of education, benefits, facilities and services provided</w:t>
      </w:r>
    </w:p>
    <w:p w:rsidR="000F783D" w:rsidRDefault="00094448">
      <w:pPr>
        <w:numPr>
          <w:ilvl w:val="0"/>
          <w:numId w:val="22"/>
        </w:numPr>
        <w:shd w:val="clear" w:color="auto" w:fill="FFFFFF"/>
        <w:spacing w:before="161" w:after="161"/>
        <w:rPr>
          <w:rFonts w:ascii="Calibri" w:eastAsia="Times New Roman" w:hAnsi="Calibri" w:cs="Arial"/>
          <w:szCs w:val="20"/>
          <w:lang w:eastAsia="en-GB"/>
        </w:rPr>
      </w:pPr>
      <w:r>
        <w:rPr>
          <w:rFonts w:ascii="Calibri" w:eastAsia="Times New Roman" w:hAnsi="Calibri" w:cs="Arial"/>
          <w:szCs w:val="20"/>
          <w:lang w:eastAsia="en-GB"/>
        </w:rPr>
        <w:t>Improve the availability of accessible information to disabled pupils</w:t>
      </w:r>
    </w:p>
    <w:p w:rsidR="000F783D" w:rsidRDefault="00094448">
      <w:pPr>
        <w:rPr>
          <w:rFonts w:ascii="Calibri" w:hAnsi="Calibri" w:cs="Arial"/>
          <w:szCs w:val="20"/>
        </w:rPr>
      </w:pPr>
      <w:r>
        <w:rPr>
          <w:rFonts w:ascii="Calibri" w:hAnsi="Calibri" w:cs="Arial"/>
          <w:szCs w:val="20"/>
        </w:rPr>
        <w:t xml:space="preserve">At </w:t>
      </w:r>
      <w:r w:rsidR="00330733">
        <w:rPr>
          <w:rFonts w:ascii="Calibri" w:hAnsi="Calibri" w:cs="Arial"/>
          <w:szCs w:val="20"/>
        </w:rPr>
        <w:t>Harrington Hill Primary School</w:t>
      </w:r>
      <w:r>
        <w:rPr>
          <w:rFonts w:ascii="Calibri" w:hAnsi="Calibri" w:cs="Arial"/>
          <w:szCs w:val="20"/>
        </w:rPr>
        <w:t>, we aim to treat all our pupils fairly and with respect. This involves providing access and opportunities for all pupils without discrimination of any kind.</w:t>
      </w:r>
    </w:p>
    <w:p w:rsidR="000F783D" w:rsidRDefault="00094448">
      <w:pPr>
        <w:rPr>
          <w:rFonts w:ascii="Calibri" w:hAnsi="Calibri" w:cs="Arial"/>
          <w:szCs w:val="20"/>
        </w:rPr>
      </w:pPr>
      <w:r>
        <w:rPr>
          <w:rFonts w:ascii="Calibri" w:hAnsi="Calibri" w:cs="Arial"/>
          <w:szCs w:val="20"/>
        </w:rPr>
        <w:t xml:space="preserve">We pride ourselves on being an inclusive school, where we celebrate diversity and difference. We acknowledge the richness that this brings to our school community.  We aim to provide opportunities for all children to access a broad, balanced and creative curriculum: regardless of age, attainment, ethnicity, language or background. We ensure that the curriculum is </w:t>
      </w:r>
      <w:proofErr w:type="spellStart"/>
      <w:r>
        <w:rPr>
          <w:rFonts w:ascii="Calibri" w:hAnsi="Calibri" w:cs="Arial"/>
          <w:szCs w:val="20"/>
        </w:rPr>
        <w:t>personalised</w:t>
      </w:r>
      <w:proofErr w:type="spellEnd"/>
      <w:r>
        <w:rPr>
          <w:rFonts w:ascii="Calibri" w:hAnsi="Calibri" w:cs="Arial"/>
          <w:szCs w:val="20"/>
        </w:rPr>
        <w:t xml:space="preserve"> to meet children’s individual needs. </w:t>
      </w:r>
    </w:p>
    <w:p w:rsidR="000F783D" w:rsidRDefault="00094448">
      <w:pPr>
        <w:rPr>
          <w:rFonts w:ascii="Calibri" w:hAnsi="Calibri" w:cs="Arial"/>
          <w:szCs w:val="20"/>
        </w:rPr>
      </w:pPr>
      <w:r>
        <w:rPr>
          <w:rFonts w:ascii="Calibri" w:hAnsi="Calibri" w:cs="Arial"/>
          <w:szCs w:val="20"/>
        </w:rPr>
        <w:t xml:space="preserve">At </w:t>
      </w:r>
      <w:r w:rsidR="00330733">
        <w:rPr>
          <w:rFonts w:ascii="Calibri" w:hAnsi="Calibri" w:cs="Arial"/>
          <w:szCs w:val="20"/>
        </w:rPr>
        <w:t>Harrington Hill</w:t>
      </w:r>
      <w:r>
        <w:rPr>
          <w:rFonts w:ascii="Calibri" w:hAnsi="Calibri" w:cs="Arial"/>
          <w:szCs w:val="20"/>
        </w:rPr>
        <w:t xml:space="preserve">, we welcome and value all children – regardless of any special need or disability - and we strive to deliver a fully accessible social and academic curriculum.  We have adapted our systems and structures to ensure accessibility – including our curriculum, our resources and our building. We nurture positive attitudes and shared values towards making our school a more ‘inclusive’ school.  Equally important is our intention to make the school accessible to parents, </w:t>
      </w:r>
      <w:proofErr w:type="spellStart"/>
      <w:r>
        <w:rPr>
          <w:rFonts w:ascii="Calibri" w:hAnsi="Calibri" w:cs="Arial"/>
          <w:szCs w:val="20"/>
        </w:rPr>
        <w:t>carers</w:t>
      </w:r>
      <w:proofErr w:type="spellEnd"/>
      <w:r>
        <w:rPr>
          <w:rFonts w:ascii="Calibri" w:hAnsi="Calibri" w:cs="Arial"/>
          <w:szCs w:val="20"/>
        </w:rPr>
        <w:t xml:space="preserve"> and the wider community in order that they have access to meetings with teachers, social events and extended school activities.</w:t>
      </w:r>
    </w:p>
    <w:p w:rsidR="000F783D" w:rsidRDefault="00094448">
      <w:pPr>
        <w:rPr>
          <w:rFonts w:ascii="Calibri" w:hAnsi="Calibri" w:cs="Arial"/>
          <w:szCs w:val="20"/>
        </w:rPr>
      </w:pPr>
      <w:r>
        <w:rPr>
          <w:rFonts w:ascii="Calibri" w:hAnsi="Calibri" w:cs="Arial"/>
          <w:szCs w:val="20"/>
        </w:rPr>
        <w:t>This Accessibility Plan will be made available online on the school website, and paper copies (including large print) are available upon request.</w:t>
      </w:r>
    </w:p>
    <w:p w:rsidR="000F783D" w:rsidRDefault="00094448">
      <w:pPr>
        <w:rPr>
          <w:rFonts w:ascii="Calibri" w:hAnsi="Calibri" w:cs="Arial"/>
          <w:szCs w:val="20"/>
        </w:rPr>
      </w:pPr>
      <w:r>
        <w:rPr>
          <w:rFonts w:ascii="Calibri" w:hAnsi="Calibri" w:cs="Arial"/>
          <w:szCs w:val="20"/>
        </w:rPr>
        <w:t>Our school is also committed to ensuring staff are trained in equality issues with reference to the Equality Act 2010, including understanding disability issues.</w:t>
      </w:r>
    </w:p>
    <w:p w:rsidR="000F783D" w:rsidRDefault="00094448">
      <w:pPr>
        <w:rPr>
          <w:rFonts w:ascii="Calibri" w:hAnsi="Calibri" w:cs="Arial"/>
          <w:szCs w:val="20"/>
        </w:rPr>
      </w:pPr>
      <w:r>
        <w:rPr>
          <w:rFonts w:ascii="Calibri" w:hAnsi="Calibri" w:cs="Arial"/>
          <w:iCs/>
          <w:szCs w:val="20"/>
        </w:rPr>
        <w:t xml:space="preserve">In partnership </w:t>
      </w:r>
      <w:r w:rsidR="00330733">
        <w:rPr>
          <w:rFonts w:ascii="Calibri" w:hAnsi="Calibri" w:cs="Arial"/>
          <w:iCs/>
          <w:szCs w:val="20"/>
        </w:rPr>
        <w:t>with Hackney Education</w:t>
      </w:r>
      <w:r>
        <w:rPr>
          <w:rFonts w:ascii="Calibri" w:hAnsi="Calibri" w:cs="Arial"/>
          <w:iCs/>
          <w:szCs w:val="20"/>
        </w:rPr>
        <w:t xml:space="preserve"> </w:t>
      </w:r>
      <w:r>
        <w:rPr>
          <w:rFonts w:ascii="Calibri" w:hAnsi="Calibri" w:cs="Arial"/>
          <w:szCs w:val="20"/>
        </w:rPr>
        <w:t>we will consider improved access to the physical environment in all future planning; and the school supports any other available partnerships to develop and implement the plan.</w:t>
      </w:r>
    </w:p>
    <w:p w:rsidR="000F783D" w:rsidRDefault="00094448">
      <w:pPr>
        <w:rPr>
          <w:rFonts w:ascii="Calibri" w:hAnsi="Calibri" w:cs="Arial"/>
          <w:szCs w:val="20"/>
        </w:rPr>
      </w:pPr>
      <w:r>
        <w:rPr>
          <w:rFonts w:ascii="Calibri" w:hAnsi="Calibri" w:cs="Arial"/>
          <w:szCs w:val="20"/>
        </w:rPr>
        <w:t>Our school’s complaints procedure covers the accessibility plan. If you have any concerns relating to accessibility in school, this procedure sets out the process for raising these concerns.</w:t>
      </w:r>
    </w:p>
    <w:p w:rsidR="000F783D" w:rsidRDefault="00094448">
      <w:pPr>
        <w:pStyle w:val="Heading1"/>
        <w:rPr>
          <w:rFonts w:ascii="Calibri" w:hAnsi="Calibri"/>
        </w:rPr>
      </w:pPr>
      <w:bookmarkStart w:id="3" w:name="_Toc509913726"/>
      <w:r>
        <w:rPr>
          <w:rFonts w:ascii="Calibri" w:hAnsi="Calibri"/>
        </w:rPr>
        <w:t>2. Legislation and guidance</w:t>
      </w:r>
      <w:bookmarkEnd w:id="3"/>
    </w:p>
    <w:p w:rsidR="000F783D" w:rsidRDefault="00094448">
      <w:pPr>
        <w:spacing w:after="0"/>
        <w:rPr>
          <w:rFonts w:ascii="Calibri" w:hAnsi="Calibri" w:cs="Arial"/>
          <w:szCs w:val="20"/>
          <w:shd w:val="clear" w:color="auto" w:fill="FFFFFF"/>
        </w:rPr>
      </w:pPr>
      <w:r>
        <w:rPr>
          <w:rFonts w:ascii="Calibri" w:hAnsi="Calibri" w:cs="Arial"/>
          <w:szCs w:val="20"/>
          <w:shd w:val="clear" w:color="auto" w:fill="FFFFFF"/>
        </w:rPr>
        <w:t xml:space="preserve">This document meets the requirements of </w:t>
      </w:r>
      <w:hyperlink r:id="rId12" w:history="1">
        <w:r>
          <w:rPr>
            <w:rStyle w:val="Hyperlink"/>
            <w:rFonts w:ascii="Calibri" w:hAnsi="Calibri" w:cs="Arial"/>
            <w:szCs w:val="20"/>
            <w:shd w:val="clear" w:color="auto" w:fill="FFFFFF"/>
          </w:rPr>
          <w:t>schedule 10 of the Equality Act 2010</w:t>
        </w:r>
      </w:hyperlink>
      <w:r>
        <w:rPr>
          <w:rFonts w:ascii="Calibri" w:hAnsi="Calibri" w:cs="Arial"/>
          <w:szCs w:val="20"/>
          <w:shd w:val="clear" w:color="auto" w:fill="FFFFFF"/>
        </w:rPr>
        <w:t xml:space="preserve"> and the Department for Education (</w:t>
      </w:r>
      <w:proofErr w:type="spellStart"/>
      <w:r>
        <w:rPr>
          <w:rFonts w:ascii="Calibri" w:hAnsi="Calibri" w:cs="Arial"/>
          <w:szCs w:val="20"/>
          <w:shd w:val="clear" w:color="auto" w:fill="FFFFFF"/>
        </w:rPr>
        <w:t>DfE</w:t>
      </w:r>
      <w:proofErr w:type="spellEnd"/>
      <w:r>
        <w:rPr>
          <w:rFonts w:ascii="Calibri" w:hAnsi="Calibri" w:cs="Arial"/>
          <w:szCs w:val="20"/>
          <w:shd w:val="clear" w:color="auto" w:fill="FFFFFF"/>
        </w:rPr>
        <w:t xml:space="preserve">) </w:t>
      </w:r>
      <w:hyperlink r:id="rId13" w:history="1">
        <w:r>
          <w:rPr>
            <w:rStyle w:val="Hyperlink"/>
            <w:rFonts w:ascii="Calibri" w:hAnsi="Calibri" w:cs="Arial"/>
            <w:szCs w:val="20"/>
            <w:shd w:val="clear" w:color="auto" w:fill="FFFFFF"/>
          </w:rPr>
          <w:t>guidance for schools on the Equality Act 2010</w:t>
        </w:r>
      </w:hyperlink>
      <w:r>
        <w:rPr>
          <w:rFonts w:ascii="Calibri" w:hAnsi="Calibri" w:cs="Arial"/>
          <w:szCs w:val="20"/>
          <w:shd w:val="clear" w:color="auto" w:fill="FFFFFF"/>
        </w:rPr>
        <w:t>.</w:t>
      </w:r>
    </w:p>
    <w:p w:rsidR="000F783D" w:rsidRDefault="00094448">
      <w:pPr>
        <w:spacing w:after="0"/>
        <w:rPr>
          <w:rFonts w:ascii="Calibri" w:hAnsi="Calibri" w:cs="Arial"/>
          <w:szCs w:val="20"/>
          <w:shd w:val="clear" w:color="auto" w:fill="FFFFFF"/>
        </w:rPr>
      </w:pPr>
      <w:r>
        <w:rPr>
          <w:rFonts w:ascii="Calibri" w:hAnsi="Calibri" w:cs="Arial"/>
          <w:szCs w:val="20"/>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0F783D" w:rsidRDefault="00094448">
      <w:pPr>
        <w:spacing w:after="0"/>
        <w:rPr>
          <w:rFonts w:ascii="Calibri" w:hAnsi="Calibri" w:cs="Arial"/>
          <w:szCs w:val="20"/>
          <w:shd w:val="clear" w:color="auto" w:fill="FFFFFF"/>
        </w:rPr>
      </w:pPr>
      <w:r>
        <w:rPr>
          <w:rFonts w:ascii="Calibri" w:hAnsi="Calibri" w:cs="Arial"/>
          <w:szCs w:val="20"/>
          <w:shd w:val="clear" w:color="auto" w:fill="FFFFFF"/>
        </w:rPr>
        <w:t xml:space="preserve">Under the </w:t>
      </w:r>
      <w:hyperlink r:id="rId14" w:history="1">
        <w:r>
          <w:rPr>
            <w:rStyle w:val="Hyperlink"/>
            <w:rFonts w:ascii="Calibri" w:hAnsi="Calibri" w:cs="Arial"/>
            <w:szCs w:val="20"/>
            <w:shd w:val="clear" w:color="auto" w:fill="FFFFFF"/>
          </w:rPr>
          <w:t>Special Educational Needs and Disability (SEND) Code of Practice</w:t>
        </w:r>
      </w:hyperlink>
      <w:r>
        <w:rPr>
          <w:rFonts w:ascii="Calibri" w:hAnsi="Calibri" w:cs="Arial"/>
          <w:szCs w:val="20"/>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0F783D" w:rsidRDefault="00094448">
      <w:pPr>
        <w:spacing w:after="0"/>
        <w:rPr>
          <w:rFonts w:ascii="Calibri" w:hAnsi="Calibri" w:cs="Arial"/>
          <w:szCs w:val="20"/>
          <w:shd w:val="clear" w:color="auto" w:fill="FFFFFF"/>
        </w:rPr>
      </w:pPr>
      <w:r>
        <w:rPr>
          <w:rFonts w:ascii="Calibri" w:hAnsi="Calibri" w:cs="Arial"/>
          <w:szCs w:val="20"/>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0F783D" w:rsidRDefault="000F783D">
      <w:pPr>
        <w:pStyle w:val="Caption1"/>
        <w:rPr>
          <w:rFonts w:ascii="Calibri" w:hAnsi="Calibri"/>
          <w:sz w:val="22"/>
        </w:rPr>
      </w:pPr>
    </w:p>
    <w:p w:rsidR="000F783D" w:rsidRDefault="000F783D">
      <w:pPr>
        <w:pStyle w:val="Heading1"/>
        <w:rPr>
          <w:rFonts w:ascii="Calibri" w:hAnsi="Calibri"/>
        </w:rPr>
        <w:sectPr w:rsidR="000F783D" w:rsidSect="00330733">
          <w:footerReference w:type="even" r:id="rId15"/>
          <w:footerReference w:type="default" r:id="rId16"/>
          <w:pgSz w:w="11900" w:h="16840"/>
          <w:pgMar w:top="851" w:right="1134" w:bottom="1134" w:left="1134"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0F783D" w:rsidRDefault="00094448">
      <w:pPr>
        <w:pStyle w:val="Heading1"/>
        <w:rPr>
          <w:rFonts w:ascii="Calibri" w:hAnsi="Calibri"/>
        </w:rPr>
      </w:pPr>
      <w:bookmarkStart w:id="4" w:name="_Toc509913727"/>
      <w:r>
        <w:rPr>
          <w:rFonts w:ascii="Calibri" w:hAnsi="Calibri"/>
        </w:rPr>
        <w:t>3. Action plan</w:t>
      </w:r>
      <w:bookmarkEnd w:id="4"/>
    </w:p>
    <w:p w:rsidR="000F783D" w:rsidRDefault="00094448">
      <w:pPr>
        <w:rPr>
          <w:rFonts w:ascii="Calibri" w:hAnsi="Calibri" w:cs="Arial"/>
        </w:rPr>
      </w:pPr>
      <w:r>
        <w:rPr>
          <w:rFonts w:ascii="Calibri" w:hAnsi="Calibri" w:cs="Arial"/>
        </w:rPr>
        <w:t xml:space="preserve">This action plan sets out the aims of our Accessibility Plan in accordance with the Equality Act 2010. </w:t>
      </w:r>
    </w:p>
    <w:tbl>
      <w:tblPr>
        <w:tblW w:w="5000" w:type="pct"/>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37"/>
        <w:gridCol w:w="3184"/>
        <w:gridCol w:w="2352"/>
        <w:gridCol w:w="2349"/>
        <w:gridCol w:w="1528"/>
        <w:gridCol w:w="1247"/>
        <w:gridCol w:w="2212"/>
      </w:tblGrid>
      <w:tr w:rsidR="000F783D">
        <w:trPr>
          <w:trHeight w:val="27"/>
        </w:trPr>
        <w:tc>
          <w:tcPr>
            <w:tcW w:w="654" w:type="pct"/>
            <w:shd w:val="clear" w:color="auto" w:fill="BFBFBF"/>
          </w:tcPr>
          <w:p w:rsidR="000F783D" w:rsidRDefault="00094448">
            <w:pPr>
              <w:jc w:val="center"/>
              <w:rPr>
                <w:rFonts w:ascii="Calibri" w:hAnsi="Calibri"/>
                <w:b/>
                <w:sz w:val="24"/>
              </w:rPr>
            </w:pPr>
            <w:r>
              <w:rPr>
                <w:rFonts w:ascii="Calibri" w:hAnsi="Calibri"/>
                <w:b/>
                <w:sz w:val="24"/>
              </w:rPr>
              <w:t>Aim</w:t>
            </w:r>
          </w:p>
        </w:tc>
        <w:tc>
          <w:tcPr>
            <w:tcW w:w="1075" w:type="pct"/>
            <w:shd w:val="clear" w:color="auto" w:fill="BFBFBF"/>
          </w:tcPr>
          <w:p w:rsidR="000F783D" w:rsidRDefault="00094448">
            <w:pPr>
              <w:jc w:val="center"/>
              <w:rPr>
                <w:rFonts w:ascii="Calibri" w:hAnsi="Calibri"/>
                <w:b/>
                <w:sz w:val="24"/>
              </w:rPr>
            </w:pPr>
            <w:r>
              <w:rPr>
                <w:rFonts w:ascii="Calibri" w:hAnsi="Calibri"/>
                <w:b/>
                <w:sz w:val="24"/>
              </w:rPr>
              <w:t>Current good practice</w:t>
            </w:r>
          </w:p>
          <w:p w:rsidR="000F783D" w:rsidRDefault="000F783D">
            <w:pPr>
              <w:jc w:val="center"/>
              <w:rPr>
                <w:rFonts w:ascii="Calibri" w:hAnsi="Calibri"/>
                <w:b/>
                <w:sz w:val="24"/>
              </w:rPr>
            </w:pPr>
          </w:p>
        </w:tc>
        <w:tc>
          <w:tcPr>
            <w:tcW w:w="794" w:type="pct"/>
            <w:shd w:val="clear" w:color="auto" w:fill="BFBFBF"/>
          </w:tcPr>
          <w:p w:rsidR="000F783D" w:rsidRDefault="00094448">
            <w:pPr>
              <w:jc w:val="center"/>
              <w:rPr>
                <w:rFonts w:ascii="Calibri" w:hAnsi="Calibri"/>
                <w:b/>
                <w:sz w:val="24"/>
              </w:rPr>
            </w:pPr>
            <w:r>
              <w:rPr>
                <w:rFonts w:ascii="Calibri" w:hAnsi="Calibri"/>
                <w:b/>
                <w:sz w:val="24"/>
              </w:rPr>
              <w:t>Objectives</w:t>
            </w:r>
          </w:p>
          <w:p w:rsidR="000F783D" w:rsidRDefault="00094448">
            <w:pPr>
              <w:jc w:val="center"/>
              <w:rPr>
                <w:rFonts w:ascii="Calibri" w:hAnsi="Calibri"/>
                <w:sz w:val="24"/>
              </w:rPr>
            </w:pPr>
            <w:r>
              <w:rPr>
                <w:rFonts w:ascii="Calibri" w:hAnsi="Calibri" w:cs="Arial"/>
                <w:i/>
                <w:szCs w:val="20"/>
              </w:rPr>
              <w:t>Short, medium and long term</w:t>
            </w:r>
          </w:p>
        </w:tc>
        <w:tc>
          <w:tcPr>
            <w:tcW w:w="793" w:type="pct"/>
            <w:shd w:val="clear" w:color="auto" w:fill="BFBFBF"/>
          </w:tcPr>
          <w:p w:rsidR="000F783D" w:rsidRDefault="00094448">
            <w:pPr>
              <w:jc w:val="center"/>
              <w:rPr>
                <w:rFonts w:ascii="Calibri" w:hAnsi="Calibri"/>
                <w:b/>
                <w:sz w:val="24"/>
              </w:rPr>
            </w:pPr>
            <w:r>
              <w:rPr>
                <w:rFonts w:ascii="Calibri" w:hAnsi="Calibri"/>
                <w:b/>
                <w:sz w:val="24"/>
              </w:rPr>
              <w:t>Actions to be taken</w:t>
            </w:r>
          </w:p>
        </w:tc>
        <w:tc>
          <w:tcPr>
            <w:tcW w:w="516" w:type="pct"/>
            <w:shd w:val="clear" w:color="auto" w:fill="BFBFBF"/>
          </w:tcPr>
          <w:p w:rsidR="000F783D" w:rsidRDefault="00094448">
            <w:pPr>
              <w:jc w:val="center"/>
              <w:rPr>
                <w:rFonts w:ascii="Calibri" w:hAnsi="Calibri"/>
                <w:b/>
                <w:sz w:val="24"/>
              </w:rPr>
            </w:pPr>
            <w:r>
              <w:rPr>
                <w:rFonts w:ascii="Calibri" w:hAnsi="Calibri"/>
                <w:b/>
                <w:sz w:val="24"/>
              </w:rPr>
              <w:t>Person responsible</w:t>
            </w:r>
          </w:p>
        </w:tc>
        <w:tc>
          <w:tcPr>
            <w:tcW w:w="421" w:type="pct"/>
            <w:shd w:val="clear" w:color="auto" w:fill="BFBFBF"/>
          </w:tcPr>
          <w:p w:rsidR="000F783D" w:rsidRDefault="00094448">
            <w:pPr>
              <w:jc w:val="center"/>
              <w:rPr>
                <w:rFonts w:ascii="Calibri" w:hAnsi="Calibri"/>
                <w:b/>
                <w:sz w:val="24"/>
              </w:rPr>
            </w:pPr>
            <w:r>
              <w:rPr>
                <w:rFonts w:ascii="Calibri" w:hAnsi="Calibri"/>
                <w:b/>
                <w:sz w:val="24"/>
              </w:rPr>
              <w:t>Date to complete actions by</w:t>
            </w:r>
          </w:p>
        </w:tc>
        <w:tc>
          <w:tcPr>
            <w:tcW w:w="748" w:type="pct"/>
            <w:shd w:val="clear" w:color="auto" w:fill="BFBFBF"/>
          </w:tcPr>
          <w:p w:rsidR="000F783D" w:rsidRDefault="00094448">
            <w:pPr>
              <w:jc w:val="center"/>
              <w:rPr>
                <w:rFonts w:ascii="Calibri" w:hAnsi="Calibri"/>
                <w:b/>
                <w:sz w:val="24"/>
              </w:rPr>
            </w:pPr>
            <w:r>
              <w:rPr>
                <w:rFonts w:ascii="Calibri" w:hAnsi="Calibri"/>
                <w:b/>
                <w:sz w:val="24"/>
              </w:rPr>
              <w:t>Success criteria</w:t>
            </w:r>
          </w:p>
        </w:tc>
      </w:tr>
      <w:tr w:rsidR="000F783D">
        <w:tc>
          <w:tcPr>
            <w:tcW w:w="654" w:type="pct"/>
            <w:shd w:val="clear" w:color="auto" w:fill="auto"/>
          </w:tcPr>
          <w:p w:rsidR="000F783D" w:rsidRDefault="00094448">
            <w:pPr>
              <w:rPr>
                <w:rFonts w:ascii="Calibri" w:hAnsi="Calibri" w:cs="Arial"/>
                <w:szCs w:val="20"/>
              </w:rPr>
            </w:pPr>
            <w:r>
              <w:rPr>
                <w:rFonts w:ascii="Calibri" w:hAnsi="Calibri" w:cs="Arial"/>
                <w:szCs w:val="20"/>
              </w:rPr>
              <w:t>Increase access to the curriculum for pupils with a disability</w:t>
            </w:r>
          </w:p>
        </w:tc>
        <w:tc>
          <w:tcPr>
            <w:tcW w:w="1075" w:type="pct"/>
          </w:tcPr>
          <w:p w:rsidR="000F783D" w:rsidRDefault="00931028">
            <w:pPr>
              <w:pStyle w:val="Caption1"/>
              <w:rPr>
                <w:rFonts w:ascii="Calibri" w:hAnsi="Calibri"/>
                <w:i w:val="0"/>
                <w:color w:val="auto"/>
              </w:rPr>
            </w:pPr>
            <w:r>
              <w:rPr>
                <w:rFonts w:ascii="Calibri" w:hAnsi="Calibri"/>
                <w:i w:val="0"/>
                <w:color w:val="auto"/>
              </w:rPr>
              <w:t xml:space="preserve">Harrington Hill </w:t>
            </w:r>
            <w:r w:rsidR="00094448">
              <w:rPr>
                <w:rFonts w:ascii="Calibri" w:hAnsi="Calibri"/>
                <w:i w:val="0"/>
                <w:color w:val="auto"/>
              </w:rPr>
              <w:t>offers a differentiated curriculum for all pupils.</w:t>
            </w:r>
          </w:p>
          <w:p w:rsidR="000F783D" w:rsidRDefault="00094448">
            <w:pPr>
              <w:pStyle w:val="Caption1"/>
              <w:rPr>
                <w:rFonts w:ascii="Calibri" w:hAnsi="Calibri"/>
                <w:i w:val="0"/>
                <w:color w:val="auto"/>
              </w:rPr>
            </w:pPr>
            <w:r>
              <w:rPr>
                <w:rFonts w:ascii="Calibri" w:hAnsi="Calibri"/>
                <w:i w:val="0"/>
                <w:color w:val="auto"/>
              </w:rPr>
              <w:t>We use resources tailored to the needs of pupils who require support to access the curriculum.</w:t>
            </w:r>
          </w:p>
          <w:p w:rsidR="000F783D" w:rsidRDefault="00094448">
            <w:pPr>
              <w:pStyle w:val="Caption1"/>
              <w:rPr>
                <w:rFonts w:ascii="Calibri" w:hAnsi="Calibri"/>
                <w:i w:val="0"/>
                <w:color w:val="auto"/>
              </w:rPr>
            </w:pPr>
            <w:r>
              <w:rPr>
                <w:rFonts w:ascii="Calibri" w:hAnsi="Calibri"/>
                <w:i w:val="0"/>
                <w:color w:val="auto"/>
              </w:rPr>
              <w:t>Curriculum resources include examples of people with disabilities.</w:t>
            </w:r>
          </w:p>
          <w:p w:rsidR="000F783D" w:rsidRDefault="00094448">
            <w:pPr>
              <w:pStyle w:val="Caption1"/>
              <w:rPr>
                <w:rFonts w:ascii="Calibri" w:hAnsi="Calibri"/>
                <w:i w:val="0"/>
                <w:color w:val="auto"/>
              </w:rPr>
            </w:pPr>
            <w:r>
              <w:rPr>
                <w:rFonts w:ascii="Calibri" w:hAnsi="Calibri"/>
                <w:i w:val="0"/>
                <w:color w:val="auto"/>
              </w:rPr>
              <w:t>Curriculum progress is tracked for all pupils, including those with a disability.</w:t>
            </w:r>
          </w:p>
          <w:p w:rsidR="000F783D" w:rsidRDefault="00931028">
            <w:pPr>
              <w:pStyle w:val="Caption1"/>
              <w:rPr>
                <w:rFonts w:ascii="Calibri" w:hAnsi="Calibri"/>
                <w:i w:val="0"/>
                <w:color w:val="auto"/>
              </w:rPr>
            </w:pPr>
            <w:r>
              <w:rPr>
                <w:rFonts w:ascii="Calibri" w:hAnsi="Calibri"/>
                <w:i w:val="0"/>
                <w:color w:val="auto"/>
              </w:rPr>
              <w:t>T</w:t>
            </w:r>
            <w:r w:rsidR="00094448">
              <w:rPr>
                <w:rFonts w:ascii="Calibri" w:hAnsi="Calibri"/>
                <w:i w:val="0"/>
                <w:color w:val="auto"/>
              </w:rPr>
              <w:t>ermly progress reviews for those pupils with SEND (see SEND Policy and Information Report)</w:t>
            </w:r>
          </w:p>
          <w:p w:rsidR="000F783D" w:rsidRDefault="00094448">
            <w:pPr>
              <w:pStyle w:val="Caption1"/>
              <w:rPr>
                <w:rFonts w:ascii="Calibri" w:hAnsi="Calibri"/>
                <w:i w:val="0"/>
                <w:color w:val="auto"/>
              </w:rPr>
            </w:pPr>
            <w:r>
              <w:rPr>
                <w:rFonts w:ascii="Calibri" w:hAnsi="Calibri"/>
                <w:i w:val="0"/>
                <w:color w:val="auto"/>
              </w:rPr>
              <w:t xml:space="preserve">Targets are set effectively and are appropriate for pupils with additional needs. </w:t>
            </w:r>
          </w:p>
          <w:p w:rsidR="000F783D" w:rsidRDefault="00094448">
            <w:pPr>
              <w:pStyle w:val="Caption1"/>
              <w:rPr>
                <w:rFonts w:ascii="Calibri" w:hAnsi="Calibri"/>
                <w:i w:val="0"/>
                <w:color w:val="auto"/>
              </w:rPr>
            </w:pPr>
            <w:r>
              <w:rPr>
                <w:rFonts w:ascii="Calibri" w:hAnsi="Calibri"/>
                <w:i w:val="0"/>
                <w:color w:val="auto"/>
              </w:rPr>
              <w:t>The curriculum is reviewed annually to ensure it meets the needs of all pupils.</w:t>
            </w:r>
          </w:p>
          <w:p w:rsidR="000F783D" w:rsidRDefault="00094448" w:rsidP="00931028">
            <w:pPr>
              <w:pStyle w:val="Caption1"/>
              <w:rPr>
                <w:rFonts w:ascii="Calibri" w:hAnsi="Calibri"/>
              </w:rPr>
            </w:pPr>
            <w:r>
              <w:rPr>
                <w:rFonts w:ascii="Calibri" w:hAnsi="Calibri"/>
                <w:i w:val="0"/>
                <w:color w:val="auto"/>
              </w:rPr>
              <w:t>The school works in partnership with outside agencies to ensure that pupils with disabilities can access all aspects of school life (</w:t>
            </w:r>
            <w:proofErr w:type="spellStart"/>
            <w:r>
              <w:rPr>
                <w:rFonts w:ascii="Calibri" w:hAnsi="Calibri"/>
                <w:i w:val="0"/>
                <w:color w:val="auto"/>
              </w:rPr>
              <w:t>e.g</w:t>
            </w:r>
            <w:proofErr w:type="spellEnd"/>
            <w:r>
              <w:rPr>
                <w:rFonts w:ascii="Calibri" w:hAnsi="Calibri"/>
                <w:i w:val="0"/>
                <w:color w:val="auto"/>
              </w:rPr>
              <w:t xml:space="preserve"> Speech and Language Therapist</w:t>
            </w:r>
            <w:r w:rsidR="00931028">
              <w:rPr>
                <w:rFonts w:ascii="Calibri" w:hAnsi="Calibri"/>
                <w:i w:val="0"/>
                <w:color w:val="auto"/>
              </w:rPr>
              <w:t>s, CAMHS, OT, Physio Therapists</w:t>
            </w:r>
            <w:r>
              <w:rPr>
                <w:rFonts w:ascii="Calibri" w:hAnsi="Calibri"/>
                <w:i w:val="0"/>
                <w:color w:val="auto"/>
              </w:rPr>
              <w:t>)</w:t>
            </w:r>
          </w:p>
        </w:tc>
        <w:tc>
          <w:tcPr>
            <w:tcW w:w="794" w:type="pct"/>
            <w:shd w:val="clear" w:color="auto" w:fill="auto"/>
          </w:tcPr>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Increase curriculum resources which include examples of people with disabilities;</w:t>
            </w: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 xml:space="preserve">Ensure that those targets set for pupils with disability are appropriate </w:t>
            </w:r>
          </w:p>
        </w:tc>
        <w:tc>
          <w:tcPr>
            <w:tcW w:w="793" w:type="pct"/>
          </w:tcPr>
          <w:p w:rsidR="000F783D" w:rsidRDefault="00094448">
            <w:pPr>
              <w:rPr>
                <w:rFonts w:ascii="Calibri" w:hAnsi="Calibri" w:cs="Arial"/>
                <w:szCs w:val="20"/>
              </w:rPr>
            </w:pPr>
            <w:r>
              <w:rPr>
                <w:rFonts w:ascii="Calibri" w:hAnsi="Calibri" w:cs="Arial"/>
                <w:szCs w:val="20"/>
              </w:rPr>
              <w:t>Liaise with Early Years and Literacy Leads to ensure that books and play-based resources represent disability.</w:t>
            </w:r>
          </w:p>
          <w:p w:rsidR="000F783D" w:rsidRDefault="00094448">
            <w:pPr>
              <w:rPr>
                <w:rFonts w:ascii="Calibri" w:hAnsi="Calibri" w:cs="Arial"/>
                <w:szCs w:val="20"/>
              </w:rPr>
            </w:pPr>
            <w:r>
              <w:rPr>
                <w:rFonts w:ascii="Calibri" w:hAnsi="Calibri" w:cs="Arial"/>
                <w:szCs w:val="20"/>
              </w:rPr>
              <w:t>Assemblies to include achievements and representations of disability (e.g. Paralympic and Winter Paralympic athletes; Autism Awareness Assemblies; stories of people overcoming adversity; Speech and Language Assemblies)</w:t>
            </w:r>
          </w:p>
          <w:p w:rsidR="000F783D" w:rsidRDefault="00094448">
            <w:pPr>
              <w:rPr>
                <w:rFonts w:ascii="Calibri" w:hAnsi="Calibri" w:cs="Arial"/>
                <w:szCs w:val="20"/>
              </w:rPr>
            </w:pPr>
            <w:r>
              <w:rPr>
                <w:rFonts w:ascii="Calibri" w:hAnsi="Calibri" w:cs="Arial"/>
                <w:szCs w:val="20"/>
              </w:rPr>
              <w:t>Monitor SEND targets and outcomes</w:t>
            </w:r>
          </w:p>
          <w:p w:rsidR="000F783D" w:rsidRDefault="00094448">
            <w:pPr>
              <w:rPr>
                <w:rFonts w:ascii="Calibri" w:hAnsi="Calibri" w:cs="Arial"/>
                <w:szCs w:val="20"/>
              </w:rPr>
            </w:pPr>
            <w:r>
              <w:rPr>
                <w:rFonts w:ascii="Calibri" w:hAnsi="Calibri" w:cs="Arial"/>
                <w:szCs w:val="20"/>
              </w:rPr>
              <w:t>Monitor access to curriculum</w:t>
            </w:r>
          </w:p>
        </w:tc>
        <w:tc>
          <w:tcPr>
            <w:tcW w:w="516" w:type="pct"/>
          </w:tcPr>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SEND and Inclusion Lead</w:t>
            </w: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SEND and Inclusion Lead</w:t>
            </w: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SEND and Inclusion Lead</w:t>
            </w:r>
          </w:p>
          <w:p w:rsidR="000F783D" w:rsidRDefault="00094448">
            <w:pPr>
              <w:rPr>
                <w:rFonts w:ascii="Calibri" w:hAnsi="Calibri" w:cs="Arial"/>
                <w:szCs w:val="20"/>
              </w:rPr>
            </w:pPr>
            <w:r>
              <w:rPr>
                <w:rFonts w:ascii="Calibri" w:hAnsi="Calibri" w:cs="Arial"/>
                <w:szCs w:val="20"/>
              </w:rPr>
              <w:t>SEND and Inclusion Lead</w:t>
            </w:r>
          </w:p>
        </w:tc>
        <w:tc>
          <w:tcPr>
            <w:tcW w:w="421" w:type="pct"/>
          </w:tcPr>
          <w:p w:rsidR="000F783D" w:rsidRDefault="000F783D">
            <w:pPr>
              <w:rPr>
                <w:rFonts w:ascii="Calibri" w:hAnsi="Calibri" w:cs="Arial"/>
                <w:szCs w:val="20"/>
              </w:rPr>
            </w:pPr>
          </w:p>
          <w:p w:rsidR="000F783D" w:rsidRDefault="00931028">
            <w:pPr>
              <w:rPr>
                <w:rFonts w:ascii="Calibri" w:hAnsi="Calibri" w:cs="Arial"/>
                <w:szCs w:val="20"/>
              </w:rPr>
            </w:pPr>
            <w:r>
              <w:rPr>
                <w:rFonts w:ascii="Calibri" w:hAnsi="Calibri" w:cs="Arial"/>
                <w:szCs w:val="20"/>
              </w:rPr>
              <w:t>Ongoing</w:t>
            </w: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Ongoing – ensure at least one assembly per term represents disability</w:t>
            </w:r>
          </w:p>
          <w:p w:rsidR="000F783D" w:rsidRDefault="00094448">
            <w:pPr>
              <w:rPr>
                <w:rFonts w:ascii="Calibri" w:hAnsi="Calibri" w:cs="Arial"/>
                <w:szCs w:val="20"/>
              </w:rPr>
            </w:pPr>
            <w:r>
              <w:rPr>
                <w:rFonts w:ascii="Calibri" w:hAnsi="Calibri" w:cs="Arial"/>
                <w:szCs w:val="20"/>
              </w:rPr>
              <w:t>Termly (ongoing)</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 xml:space="preserve">Annually </w:t>
            </w:r>
          </w:p>
        </w:tc>
        <w:tc>
          <w:tcPr>
            <w:tcW w:w="748" w:type="pct"/>
          </w:tcPr>
          <w:p w:rsidR="000F783D" w:rsidRDefault="00094448">
            <w:pPr>
              <w:rPr>
                <w:rFonts w:ascii="Calibri" w:hAnsi="Calibri" w:cs="Arial"/>
                <w:szCs w:val="20"/>
              </w:rPr>
            </w:pPr>
            <w:r>
              <w:rPr>
                <w:rFonts w:ascii="Calibri" w:hAnsi="Calibri" w:cs="Arial"/>
                <w:szCs w:val="20"/>
              </w:rPr>
              <w:t>More resources in Early Years and throughout the school represent people with disabilities.</w:t>
            </w: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Pupils and staff are aware of people with disabilities – and show respect towards those with disabilities (including ‘hidden’ disabilities)</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Targets for those with SEND are appropriate: challenging, supportive and achievable</w:t>
            </w:r>
          </w:p>
        </w:tc>
      </w:tr>
      <w:tr w:rsidR="000F783D">
        <w:tc>
          <w:tcPr>
            <w:tcW w:w="654" w:type="pct"/>
            <w:shd w:val="clear" w:color="auto" w:fill="auto"/>
          </w:tcPr>
          <w:p w:rsidR="000F783D" w:rsidRDefault="00094448">
            <w:pPr>
              <w:rPr>
                <w:rFonts w:ascii="Calibri" w:hAnsi="Calibri" w:cs="Arial"/>
                <w:szCs w:val="20"/>
              </w:rPr>
            </w:pPr>
            <w:r>
              <w:rPr>
                <w:rFonts w:ascii="Calibri" w:hAnsi="Calibri" w:cs="Arial"/>
                <w:szCs w:val="20"/>
              </w:rPr>
              <w:t>Improve and maintain access to the physical environment</w:t>
            </w:r>
          </w:p>
        </w:tc>
        <w:tc>
          <w:tcPr>
            <w:tcW w:w="1075" w:type="pct"/>
          </w:tcPr>
          <w:p w:rsidR="000F783D" w:rsidRDefault="00094448">
            <w:pPr>
              <w:pStyle w:val="Caption1"/>
              <w:rPr>
                <w:rFonts w:ascii="Calibri" w:hAnsi="Calibri"/>
                <w:i w:val="0"/>
                <w:color w:val="auto"/>
              </w:rPr>
            </w:pPr>
            <w:r>
              <w:rPr>
                <w:rFonts w:ascii="Calibri" w:hAnsi="Calibri"/>
                <w:i w:val="0"/>
                <w:color w:val="auto"/>
              </w:rPr>
              <w:t xml:space="preserve">At </w:t>
            </w:r>
            <w:r w:rsidR="00931028">
              <w:rPr>
                <w:rFonts w:ascii="Calibri" w:hAnsi="Calibri"/>
                <w:i w:val="0"/>
                <w:color w:val="auto"/>
              </w:rPr>
              <w:t>Harrington Hill</w:t>
            </w:r>
            <w:r>
              <w:rPr>
                <w:rFonts w:ascii="Calibri" w:hAnsi="Calibri"/>
                <w:i w:val="0"/>
                <w:color w:val="auto"/>
              </w:rPr>
              <w:t>, the environment is adapted to the needs of pupils as required.</w:t>
            </w:r>
          </w:p>
          <w:p w:rsidR="000F783D" w:rsidRDefault="00094448">
            <w:pPr>
              <w:pStyle w:val="Caption1"/>
              <w:rPr>
                <w:rFonts w:ascii="Calibri" w:hAnsi="Calibri"/>
                <w:i w:val="0"/>
                <w:color w:val="auto"/>
              </w:rPr>
            </w:pPr>
            <w:r>
              <w:rPr>
                <w:rFonts w:ascii="Calibri" w:hAnsi="Calibri"/>
                <w:i w:val="0"/>
                <w:color w:val="auto"/>
              </w:rPr>
              <w:t>This includes:</w:t>
            </w:r>
          </w:p>
          <w:p w:rsidR="000F783D" w:rsidRDefault="00094448">
            <w:pPr>
              <w:pStyle w:val="Caption1"/>
              <w:numPr>
                <w:ilvl w:val="0"/>
                <w:numId w:val="27"/>
              </w:numPr>
              <w:rPr>
                <w:rFonts w:ascii="Calibri" w:hAnsi="Calibri"/>
                <w:i w:val="0"/>
                <w:color w:val="auto"/>
              </w:rPr>
            </w:pPr>
            <w:r>
              <w:rPr>
                <w:rFonts w:ascii="Calibri" w:hAnsi="Calibri"/>
                <w:i w:val="0"/>
                <w:color w:val="auto"/>
              </w:rPr>
              <w:t>Ramps – permanent and portable</w:t>
            </w:r>
          </w:p>
          <w:p w:rsidR="000F783D" w:rsidRDefault="00094448">
            <w:pPr>
              <w:pStyle w:val="Caption1"/>
              <w:numPr>
                <w:ilvl w:val="0"/>
                <w:numId w:val="27"/>
              </w:numPr>
              <w:rPr>
                <w:rFonts w:ascii="Calibri" w:hAnsi="Calibri"/>
                <w:i w:val="0"/>
                <w:color w:val="auto"/>
              </w:rPr>
            </w:pPr>
            <w:r>
              <w:rPr>
                <w:rFonts w:ascii="Calibri" w:hAnsi="Calibri"/>
                <w:i w:val="0"/>
                <w:color w:val="auto"/>
              </w:rPr>
              <w:t>Wide corridors</w:t>
            </w:r>
          </w:p>
          <w:p w:rsidR="000F783D" w:rsidRDefault="00094448">
            <w:pPr>
              <w:pStyle w:val="Caption1"/>
              <w:numPr>
                <w:ilvl w:val="0"/>
                <w:numId w:val="27"/>
              </w:numPr>
              <w:rPr>
                <w:rFonts w:ascii="Calibri" w:hAnsi="Calibri"/>
                <w:i w:val="0"/>
                <w:color w:val="auto"/>
              </w:rPr>
            </w:pPr>
            <w:r>
              <w:rPr>
                <w:rFonts w:ascii="Calibri" w:hAnsi="Calibri"/>
                <w:i w:val="0"/>
                <w:color w:val="auto"/>
              </w:rPr>
              <w:t>Disabled toilets and changing facilities</w:t>
            </w:r>
          </w:p>
          <w:p w:rsidR="000F783D" w:rsidRDefault="00094448">
            <w:pPr>
              <w:pStyle w:val="Caption1"/>
              <w:numPr>
                <w:ilvl w:val="0"/>
                <w:numId w:val="27"/>
              </w:numPr>
              <w:rPr>
                <w:rFonts w:ascii="Calibri" w:hAnsi="Calibri"/>
                <w:i w:val="0"/>
                <w:color w:val="auto"/>
              </w:rPr>
            </w:pPr>
            <w:r>
              <w:rPr>
                <w:rFonts w:ascii="Calibri" w:hAnsi="Calibri"/>
                <w:i w:val="0"/>
                <w:color w:val="auto"/>
              </w:rPr>
              <w:t>Additional rails in toilets (as needed)</w:t>
            </w:r>
          </w:p>
          <w:p w:rsidR="000F783D" w:rsidRDefault="00094448">
            <w:pPr>
              <w:pStyle w:val="Caption1"/>
              <w:numPr>
                <w:ilvl w:val="0"/>
                <w:numId w:val="27"/>
              </w:numPr>
              <w:rPr>
                <w:rFonts w:ascii="Calibri" w:hAnsi="Calibri"/>
                <w:i w:val="0"/>
                <w:color w:val="auto"/>
              </w:rPr>
            </w:pPr>
            <w:r>
              <w:rPr>
                <w:rFonts w:ascii="Calibri" w:hAnsi="Calibri"/>
                <w:i w:val="0"/>
                <w:color w:val="auto"/>
              </w:rPr>
              <w:t>Library shelves at wheelchair-accessible height</w:t>
            </w:r>
          </w:p>
          <w:p w:rsidR="00931028" w:rsidRDefault="00931028">
            <w:pPr>
              <w:pStyle w:val="Caption1"/>
              <w:numPr>
                <w:ilvl w:val="0"/>
                <w:numId w:val="27"/>
              </w:numPr>
              <w:rPr>
                <w:rFonts w:ascii="Calibri" w:hAnsi="Calibri"/>
                <w:i w:val="0"/>
                <w:color w:val="auto"/>
              </w:rPr>
            </w:pPr>
            <w:r>
              <w:rPr>
                <w:rFonts w:ascii="Calibri" w:hAnsi="Calibri"/>
                <w:i w:val="0"/>
                <w:color w:val="auto"/>
              </w:rPr>
              <w:t>Lift to all levels of the school</w:t>
            </w:r>
          </w:p>
          <w:p w:rsidR="00931028" w:rsidRDefault="00931028">
            <w:pPr>
              <w:pStyle w:val="Caption1"/>
              <w:numPr>
                <w:ilvl w:val="0"/>
                <w:numId w:val="27"/>
              </w:numPr>
              <w:rPr>
                <w:rFonts w:ascii="Calibri" w:hAnsi="Calibri"/>
                <w:i w:val="0"/>
                <w:color w:val="auto"/>
              </w:rPr>
            </w:pPr>
            <w:r>
              <w:rPr>
                <w:rFonts w:ascii="Calibri" w:hAnsi="Calibri"/>
                <w:i w:val="0"/>
                <w:color w:val="auto"/>
              </w:rPr>
              <w:t>Wheelchair access to the sensory room</w:t>
            </w:r>
          </w:p>
        </w:tc>
        <w:tc>
          <w:tcPr>
            <w:tcW w:w="794" w:type="pct"/>
            <w:shd w:val="clear" w:color="auto" w:fill="auto"/>
          </w:tcPr>
          <w:p w:rsidR="000F783D" w:rsidRDefault="00094448">
            <w:pPr>
              <w:rPr>
                <w:rFonts w:ascii="Calibri" w:hAnsi="Calibri" w:cs="Arial"/>
                <w:szCs w:val="20"/>
              </w:rPr>
            </w:pPr>
            <w:r>
              <w:rPr>
                <w:rFonts w:ascii="Calibri" w:hAnsi="Calibri" w:cs="Arial"/>
                <w:szCs w:val="20"/>
              </w:rPr>
              <w:t>To ensure that the environment remains accessible for all</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To react to the needs of individual pupils and adapt the school environment to ensure that all pupils have equal access.</w:t>
            </w:r>
          </w:p>
        </w:tc>
        <w:tc>
          <w:tcPr>
            <w:tcW w:w="793" w:type="pct"/>
          </w:tcPr>
          <w:p w:rsidR="000F783D" w:rsidRDefault="00094448">
            <w:pPr>
              <w:rPr>
                <w:rFonts w:ascii="Calibri" w:hAnsi="Calibri" w:cs="Arial"/>
                <w:szCs w:val="20"/>
              </w:rPr>
            </w:pPr>
            <w:r>
              <w:rPr>
                <w:rFonts w:ascii="Calibri" w:hAnsi="Calibri" w:cs="Arial"/>
                <w:szCs w:val="20"/>
              </w:rPr>
              <w:t>Accessibility Audit to be carried out annually</w:t>
            </w: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Risk Assessments to be carried out in the event of any changes to pupils’ ability to access the environment; and if their safety or mobility is compromised.</w:t>
            </w:r>
          </w:p>
        </w:tc>
        <w:tc>
          <w:tcPr>
            <w:tcW w:w="516" w:type="pct"/>
          </w:tcPr>
          <w:p w:rsidR="000F783D" w:rsidRDefault="00094448">
            <w:pPr>
              <w:rPr>
                <w:rFonts w:ascii="Calibri" w:hAnsi="Calibri" w:cs="Arial"/>
                <w:szCs w:val="20"/>
              </w:rPr>
            </w:pPr>
            <w:r>
              <w:rPr>
                <w:rFonts w:ascii="Calibri" w:hAnsi="Calibri" w:cs="Arial"/>
                <w:szCs w:val="20"/>
              </w:rPr>
              <w:t>Inclusion Lead and Premises Team</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Inclusion Lead and Premises Team</w:t>
            </w:r>
          </w:p>
        </w:tc>
        <w:tc>
          <w:tcPr>
            <w:tcW w:w="421" w:type="pct"/>
          </w:tcPr>
          <w:p w:rsidR="000F783D" w:rsidRDefault="00094448">
            <w:pPr>
              <w:rPr>
                <w:rFonts w:ascii="Calibri" w:hAnsi="Calibri" w:cs="Arial"/>
                <w:szCs w:val="20"/>
              </w:rPr>
            </w:pPr>
            <w:r>
              <w:rPr>
                <w:rFonts w:ascii="Calibri" w:hAnsi="Calibri" w:cs="Arial"/>
                <w:szCs w:val="20"/>
              </w:rPr>
              <w:t xml:space="preserve">Autumn </w:t>
            </w:r>
            <w:r w:rsidR="00931028">
              <w:rPr>
                <w:rFonts w:ascii="Calibri" w:hAnsi="Calibri" w:cs="Arial"/>
                <w:szCs w:val="20"/>
              </w:rPr>
              <w:t>2021</w:t>
            </w: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As required</w:t>
            </w:r>
          </w:p>
        </w:tc>
        <w:tc>
          <w:tcPr>
            <w:tcW w:w="748" w:type="pct"/>
          </w:tcPr>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All stakeholders are able to physically access the school environment</w:t>
            </w:r>
          </w:p>
        </w:tc>
      </w:tr>
      <w:tr w:rsidR="000F783D">
        <w:tc>
          <w:tcPr>
            <w:tcW w:w="654" w:type="pct"/>
            <w:shd w:val="clear" w:color="auto" w:fill="auto"/>
          </w:tcPr>
          <w:p w:rsidR="000F783D" w:rsidRDefault="00094448">
            <w:pPr>
              <w:rPr>
                <w:rFonts w:ascii="Calibri" w:hAnsi="Calibri" w:cs="Arial"/>
                <w:szCs w:val="20"/>
              </w:rPr>
            </w:pPr>
            <w:r>
              <w:rPr>
                <w:rFonts w:ascii="Calibri" w:hAnsi="Calibri" w:cs="Arial"/>
                <w:szCs w:val="20"/>
              </w:rPr>
              <w:t>Improve the delivery of information to pupils with a disability</w:t>
            </w:r>
          </w:p>
          <w:p w:rsidR="000F783D" w:rsidRDefault="000F783D">
            <w:pPr>
              <w:rPr>
                <w:rFonts w:ascii="Calibri" w:hAnsi="Calibri" w:cs="Arial"/>
                <w:szCs w:val="20"/>
              </w:rPr>
            </w:pPr>
          </w:p>
        </w:tc>
        <w:tc>
          <w:tcPr>
            <w:tcW w:w="1075" w:type="pct"/>
          </w:tcPr>
          <w:p w:rsidR="000F783D" w:rsidRDefault="00094448">
            <w:pPr>
              <w:pStyle w:val="Caption1"/>
              <w:rPr>
                <w:rFonts w:ascii="Calibri" w:hAnsi="Calibri"/>
                <w:i w:val="0"/>
                <w:color w:val="auto"/>
              </w:rPr>
            </w:pPr>
            <w:r>
              <w:rPr>
                <w:rFonts w:ascii="Calibri" w:hAnsi="Calibri"/>
                <w:i w:val="0"/>
                <w:color w:val="auto"/>
                <w:lang w:val="en-GB"/>
              </w:rPr>
              <w:t xml:space="preserve">At </w:t>
            </w:r>
            <w:r w:rsidR="00931028">
              <w:rPr>
                <w:rFonts w:ascii="Calibri" w:hAnsi="Calibri"/>
                <w:i w:val="0"/>
                <w:color w:val="auto"/>
                <w:lang w:val="en-GB"/>
              </w:rPr>
              <w:t>Harrington Hill</w:t>
            </w:r>
            <w:r>
              <w:rPr>
                <w:rFonts w:ascii="Calibri" w:hAnsi="Calibri"/>
                <w:i w:val="0"/>
                <w:color w:val="auto"/>
                <w:lang w:val="en-GB"/>
              </w:rPr>
              <w:t>, we</w:t>
            </w:r>
            <w:r>
              <w:rPr>
                <w:rFonts w:ascii="Calibri" w:hAnsi="Calibri"/>
                <w:i w:val="0"/>
                <w:color w:val="auto"/>
              </w:rPr>
              <w:t xml:space="preserve"> use a range of communication methods to ensure information is accessible. This includes:</w:t>
            </w:r>
          </w:p>
          <w:p w:rsidR="000F783D" w:rsidRDefault="00094448">
            <w:pPr>
              <w:pStyle w:val="Caption1"/>
              <w:numPr>
                <w:ilvl w:val="0"/>
                <w:numId w:val="26"/>
              </w:numPr>
              <w:rPr>
                <w:rFonts w:ascii="Calibri" w:hAnsi="Calibri"/>
                <w:i w:val="0"/>
                <w:color w:val="auto"/>
              </w:rPr>
            </w:pPr>
            <w:r>
              <w:rPr>
                <w:rFonts w:ascii="Calibri" w:hAnsi="Calibri"/>
                <w:i w:val="0"/>
                <w:color w:val="auto"/>
              </w:rPr>
              <w:t>Makaton</w:t>
            </w:r>
          </w:p>
          <w:p w:rsidR="000F783D" w:rsidRDefault="00094448">
            <w:pPr>
              <w:pStyle w:val="Caption1"/>
              <w:numPr>
                <w:ilvl w:val="0"/>
                <w:numId w:val="26"/>
              </w:numPr>
              <w:rPr>
                <w:rFonts w:ascii="Calibri" w:hAnsi="Calibri"/>
                <w:i w:val="0"/>
                <w:color w:val="auto"/>
              </w:rPr>
            </w:pPr>
            <w:r>
              <w:rPr>
                <w:rFonts w:ascii="Calibri" w:hAnsi="Calibri"/>
                <w:i w:val="0"/>
                <w:color w:val="auto"/>
              </w:rPr>
              <w:t>Communication in Print resources</w:t>
            </w:r>
          </w:p>
          <w:p w:rsidR="000F783D" w:rsidRDefault="00094448">
            <w:pPr>
              <w:pStyle w:val="Caption1"/>
              <w:numPr>
                <w:ilvl w:val="0"/>
                <w:numId w:val="26"/>
              </w:numPr>
              <w:rPr>
                <w:rFonts w:ascii="Calibri" w:hAnsi="Calibri"/>
                <w:i w:val="0"/>
                <w:color w:val="auto"/>
              </w:rPr>
            </w:pPr>
            <w:r>
              <w:rPr>
                <w:rFonts w:ascii="Calibri" w:hAnsi="Calibri"/>
                <w:i w:val="0"/>
                <w:color w:val="auto"/>
              </w:rPr>
              <w:t>Communication Keyrings</w:t>
            </w:r>
          </w:p>
          <w:p w:rsidR="000F783D" w:rsidRDefault="00094448">
            <w:pPr>
              <w:pStyle w:val="Caption1"/>
              <w:numPr>
                <w:ilvl w:val="0"/>
                <w:numId w:val="26"/>
              </w:numPr>
              <w:rPr>
                <w:rFonts w:ascii="Calibri" w:hAnsi="Calibri"/>
                <w:i w:val="0"/>
                <w:color w:val="auto"/>
              </w:rPr>
            </w:pPr>
            <w:r>
              <w:rPr>
                <w:rFonts w:ascii="Calibri" w:hAnsi="Calibri"/>
                <w:i w:val="0"/>
                <w:color w:val="auto"/>
              </w:rPr>
              <w:t>Use of Speech and Language expertise</w:t>
            </w:r>
          </w:p>
          <w:p w:rsidR="000F783D" w:rsidRDefault="00094448">
            <w:pPr>
              <w:pStyle w:val="Caption1"/>
              <w:numPr>
                <w:ilvl w:val="0"/>
                <w:numId w:val="26"/>
              </w:numPr>
              <w:rPr>
                <w:rFonts w:ascii="Calibri" w:hAnsi="Calibri"/>
                <w:i w:val="0"/>
                <w:color w:val="auto"/>
              </w:rPr>
            </w:pPr>
            <w:r>
              <w:rPr>
                <w:rFonts w:ascii="Calibri" w:hAnsi="Calibri"/>
                <w:i w:val="0"/>
                <w:color w:val="auto"/>
              </w:rPr>
              <w:t>Large print resources (bespoke)</w:t>
            </w:r>
          </w:p>
          <w:p w:rsidR="000F783D" w:rsidRDefault="00094448">
            <w:pPr>
              <w:pStyle w:val="Caption1"/>
              <w:numPr>
                <w:ilvl w:val="0"/>
                <w:numId w:val="26"/>
              </w:numPr>
              <w:rPr>
                <w:rFonts w:ascii="Calibri" w:hAnsi="Calibri"/>
                <w:i w:val="0"/>
                <w:color w:val="auto"/>
              </w:rPr>
            </w:pPr>
            <w:r>
              <w:rPr>
                <w:rFonts w:ascii="Calibri" w:hAnsi="Calibri"/>
                <w:i w:val="0"/>
                <w:color w:val="auto"/>
              </w:rPr>
              <w:t xml:space="preserve">Pictorial or symbolic representations </w:t>
            </w:r>
          </w:p>
          <w:p w:rsidR="000F783D" w:rsidRDefault="00094448">
            <w:pPr>
              <w:pStyle w:val="Caption1"/>
              <w:numPr>
                <w:ilvl w:val="0"/>
                <w:numId w:val="26"/>
              </w:numPr>
              <w:rPr>
                <w:rFonts w:ascii="Calibri" w:hAnsi="Calibri"/>
                <w:i w:val="0"/>
                <w:color w:val="auto"/>
              </w:rPr>
            </w:pPr>
            <w:r>
              <w:rPr>
                <w:rFonts w:ascii="Calibri" w:hAnsi="Calibri"/>
                <w:i w:val="0"/>
                <w:color w:val="auto"/>
              </w:rPr>
              <w:t>Visual timetables</w:t>
            </w:r>
          </w:p>
          <w:p w:rsidR="000F783D" w:rsidRDefault="00094448">
            <w:pPr>
              <w:pStyle w:val="Caption1"/>
              <w:numPr>
                <w:ilvl w:val="0"/>
                <w:numId w:val="26"/>
              </w:numPr>
              <w:rPr>
                <w:rFonts w:ascii="Calibri" w:hAnsi="Calibri"/>
                <w:i w:val="0"/>
                <w:color w:val="auto"/>
              </w:rPr>
            </w:pPr>
            <w:r>
              <w:rPr>
                <w:rFonts w:ascii="Calibri" w:hAnsi="Calibri"/>
                <w:i w:val="0"/>
                <w:color w:val="auto"/>
              </w:rPr>
              <w:t>Visual prompts for instructions and information</w:t>
            </w:r>
          </w:p>
        </w:tc>
        <w:tc>
          <w:tcPr>
            <w:tcW w:w="794" w:type="pct"/>
            <w:shd w:val="clear" w:color="auto" w:fill="auto"/>
          </w:tcPr>
          <w:p w:rsidR="000F783D" w:rsidRDefault="00094448">
            <w:pPr>
              <w:rPr>
                <w:rFonts w:ascii="Calibri" w:hAnsi="Calibri" w:cs="Arial"/>
                <w:szCs w:val="20"/>
              </w:rPr>
            </w:pPr>
            <w:r>
              <w:rPr>
                <w:rFonts w:ascii="Calibri" w:hAnsi="Calibri" w:cs="Arial"/>
                <w:szCs w:val="20"/>
              </w:rPr>
              <w:t>Ensure training of Early Years staff on Makaton and Communication in Print</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Annual Review of Speech and Language Provision</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Review use of visual timetable in classrooms</w:t>
            </w: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 xml:space="preserve">Review Internal signage </w:t>
            </w:r>
          </w:p>
        </w:tc>
        <w:tc>
          <w:tcPr>
            <w:tcW w:w="793" w:type="pct"/>
          </w:tcPr>
          <w:p w:rsidR="000F783D" w:rsidRDefault="00094448">
            <w:pPr>
              <w:rPr>
                <w:rFonts w:ascii="Calibri" w:hAnsi="Calibri" w:cs="Arial"/>
                <w:szCs w:val="20"/>
              </w:rPr>
            </w:pPr>
            <w:r>
              <w:rPr>
                <w:rFonts w:ascii="Calibri" w:hAnsi="Calibri" w:cs="Arial"/>
                <w:szCs w:val="20"/>
              </w:rPr>
              <w:t>Ongoing training – in class through model Speech &amp; Language Makaton sessions</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 xml:space="preserve">In consultation with </w:t>
            </w:r>
            <w:proofErr w:type="spellStart"/>
            <w:r>
              <w:rPr>
                <w:rFonts w:ascii="Calibri" w:hAnsi="Calibri" w:cs="Arial"/>
                <w:szCs w:val="20"/>
              </w:rPr>
              <w:t>SaLT</w:t>
            </w:r>
            <w:proofErr w:type="spellEnd"/>
            <w:r>
              <w:rPr>
                <w:rFonts w:ascii="Calibri" w:hAnsi="Calibri" w:cs="Arial"/>
                <w:szCs w:val="20"/>
              </w:rPr>
              <w:t xml:space="preserve"> service</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 xml:space="preserve">As part of SEND Learning Walk; provide training and resources to class teachers and TAs as required; </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Audit internal signage for both pupils and visitors</w:t>
            </w:r>
          </w:p>
        </w:tc>
        <w:tc>
          <w:tcPr>
            <w:tcW w:w="516" w:type="pct"/>
          </w:tcPr>
          <w:p w:rsidR="000F783D" w:rsidRDefault="00094448">
            <w:pPr>
              <w:rPr>
                <w:rFonts w:ascii="Calibri" w:hAnsi="Calibri" w:cs="Arial"/>
                <w:szCs w:val="20"/>
              </w:rPr>
            </w:pPr>
            <w:proofErr w:type="spellStart"/>
            <w:r>
              <w:rPr>
                <w:rFonts w:ascii="Calibri" w:hAnsi="Calibri" w:cs="Arial"/>
                <w:szCs w:val="20"/>
              </w:rPr>
              <w:t>SENCo</w:t>
            </w:r>
            <w:proofErr w:type="spellEnd"/>
            <w:r>
              <w:rPr>
                <w:rFonts w:ascii="Calibri" w:hAnsi="Calibri" w:cs="Arial"/>
                <w:szCs w:val="20"/>
              </w:rPr>
              <w:t xml:space="preserve">, Inclusion Lead and </w:t>
            </w:r>
            <w:proofErr w:type="spellStart"/>
            <w:r>
              <w:rPr>
                <w:rFonts w:ascii="Calibri" w:hAnsi="Calibri" w:cs="Arial"/>
                <w:szCs w:val="20"/>
              </w:rPr>
              <w:t>SaLT</w:t>
            </w:r>
            <w:proofErr w:type="spellEnd"/>
            <w:r>
              <w:rPr>
                <w:rFonts w:ascii="Calibri" w:hAnsi="Calibri" w:cs="Arial"/>
                <w:szCs w:val="20"/>
              </w:rPr>
              <w:t xml:space="preserve"> team</w:t>
            </w:r>
          </w:p>
          <w:p w:rsidR="000F783D" w:rsidRDefault="000F783D">
            <w:pPr>
              <w:rPr>
                <w:rFonts w:ascii="Calibri" w:hAnsi="Calibri" w:cs="Arial"/>
                <w:szCs w:val="20"/>
              </w:rPr>
            </w:pPr>
          </w:p>
          <w:p w:rsidR="000F783D" w:rsidRDefault="00094448">
            <w:pPr>
              <w:rPr>
                <w:rFonts w:ascii="Calibri" w:hAnsi="Calibri" w:cs="Arial"/>
                <w:szCs w:val="20"/>
              </w:rPr>
            </w:pPr>
            <w:proofErr w:type="spellStart"/>
            <w:r>
              <w:rPr>
                <w:rFonts w:ascii="Calibri" w:hAnsi="Calibri" w:cs="Arial"/>
                <w:szCs w:val="20"/>
              </w:rPr>
              <w:t>SENCo</w:t>
            </w:r>
            <w:proofErr w:type="spellEnd"/>
            <w:r>
              <w:rPr>
                <w:rFonts w:ascii="Calibri" w:hAnsi="Calibri" w:cs="Arial"/>
                <w:szCs w:val="20"/>
              </w:rPr>
              <w:t xml:space="preserve">, Inclusion Lead and </w:t>
            </w:r>
            <w:proofErr w:type="spellStart"/>
            <w:r>
              <w:rPr>
                <w:rFonts w:ascii="Calibri" w:hAnsi="Calibri" w:cs="Arial"/>
                <w:szCs w:val="20"/>
              </w:rPr>
              <w:t>SaLT</w:t>
            </w:r>
            <w:proofErr w:type="spellEnd"/>
            <w:r>
              <w:rPr>
                <w:rFonts w:ascii="Calibri" w:hAnsi="Calibri" w:cs="Arial"/>
                <w:szCs w:val="20"/>
              </w:rPr>
              <w:t xml:space="preserve"> team</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 xml:space="preserve">Inclusion Lead and </w:t>
            </w:r>
            <w:proofErr w:type="spellStart"/>
            <w:r>
              <w:rPr>
                <w:rFonts w:ascii="Calibri" w:hAnsi="Calibri" w:cs="Arial"/>
                <w:szCs w:val="20"/>
              </w:rPr>
              <w:t>SENCo</w:t>
            </w:r>
            <w:proofErr w:type="spellEnd"/>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Inclusion Lead and Premises Team</w:t>
            </w:r>
          </w:p>
        </w:tc>
        <w:tc>
          <w:tcPr>
            <w:tcW w:w="421" w:type="pct"/>
          </w:tcPr>
          <w:p w:rsidR="000F783D" w:rsidRDefault="00094448">
            <w:pPr>
              <w:rPr>
                <w:rFonts w:ascii="Calibri" w:hAnsi="Calibri" w:cs="Arial"/>
                <w:szCs w:val="20"/>
              </w:rPr>
            </w:pPr>
            <w:r>
              <w:rPr>
                <w:rFonts w:ascii="Calibri" w:hAnsi="Calibri" w:cs="Arial"/>
                <w:szCs w:val="20"/>
              </w:rPr>
              <w:t>Ongoing</w:t>
            </w: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Annually: Summer Term</w:t>
            </w:r>
          </w:p>
          <w:p w:rsidR="000F783D" w:rsidRDefault="000F783D">
            <w:pPr>
              <w:rPr>
                <w:rFonts w:ascii="Calibri" w:hAnsi="Calibri" w:cs="Arial"/>
                <w:szCs w:val="20"/>
              </w:rPr>
            </w:pPr>
          </w:p>
          <w:p w:rsidR="000F783D" w:rsidRDefault="00931028">
            <w:pPr>
              <w:rPr>
                <w:rFonts w:ascii="Calibri" w:hAnsi="Calibri" w:cs="Arial"/>
                <w:szCs w:val="20"/>
              </w:rPr>
            </w:pPr>
            <w:r>
              <w:rPr>
                <w:rFonts w:ascii="Calibri" w:hAnsi="Calibri" w:cs="Arial"/>
                <w:szCs w:val="20"/>
              </w:rPr>
              <w:t>Termly</w:t>
            </w: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0F783D">
            <w:pPr>
              <w:rPr>
                <w:rFonts w:ascii="Calibri" w:hAnsi="Calibri" w:cs="Arial"/>
                <w:szCs w:val="20"/>
              </w:rPr>
            </w:pPr>
          </w:p>
          <w:p w:rsidR="000F783D" w:rsidRDefault="00931028">
            <w:pPr>
              <w:rPr>
                <w:rFonts w:ascii="Calibri" w:hAnsi="Calibri" w:cs="Arial"/>
                <w:szCs w:val="20"/>
              </w:rPr>
            </w:pPr>
            <w:r>
              <w:rPr>
                <w:rFonts w:ascii="Calibri" w:hAnsi="Calibri" w:cs="Arial"/>
                <w:szCs w:val="20"/>
              </w:rPr>
              <w:t>Summer 2021</w:t>
            </w:r>
          </w:p>
        </w:tc>
        <w:tc>
          <w:tcPr>
            <w:tcW w:w="748" w:type="pct"/>
          </w:tcPr>
          <w:p w:rsidR="000F783D" w:rsidRDefault="00094448">
            <w:pPr>
              <w:rPr>
                <w:rFonts w:ascii="Calibri" w:hAnsi="Calibri" w:cs="Arial"/>
                <w:szCs w:val="20"/>
              </w:rPr>
            </w:pPr>
            <w:r>
              <w:rPr>
                <w:rFonts w:ascii="Calibri" w:hAnsi="Calibri" w:cs="Arial"/>
                <w:szCs w:val="20"/>
              </w:rPr>
              <w:t xml:space="preserve">All </w:t>
            </w:r>
            <w:r w:rsidR="00E204A1">
              <w:rPr>
                <w:rFonts w:ascii="Calibri" w:hAnsi="Calibri" w:cs="Arial"/>
                <w:szCs w:val="20"/>
              </w:rPr>
              <w:t xml:space="preserve">relevant </w:t>
            </w:r>
            <w:r>
              <w:rPr>
                <w:rFonts w:ascii="Calibri" w:hAnsi="Calibri" w:cs="Arial"/>
                <w:szCs w:val="20"/>
              </w:rPr>
              <w:t>staff are trained in Makaton;</w:t>
            </w:r>
          </w:p>
          <w:p w:rsidR="000F783D" w:rsidRDefault="00094448">
            <w:pPr>
              <w:rPr>
                <w:rFonts w:ascii="Calibri" w:hAnsi="Calibri" w:cs="Arial"/>
                <w:szCs w:val="20"/>
              </w:rPr>
            </w:pPr>
            <w:r>
              <w:rPr>
                <w:rFonts w:ascii="Calibri" w:hAnsi="Calibri" w:cs="Arial"/>
                <w:szCs w:val="20"/>
              </w:rPr>
              <w:t>Makaton is used to facilitate communication for all pupils</w:t>
            </w:r>
          </w:p>
          <w:p w:rsidR="000F783D" w:rsidRDefault="00094448">
            <w:pPr>
              <w:rPr>
                <w:rFonts w:ascii="Calibri" w:hAnsi="Calibri" w:cs="Arial"/>
                <w:szCs w:val="20"/>
              </w:rPr>
            </w:pPr>
            <w:r>
              <w:rPr>
                <w:rFonts w:ascii="Calibri" w:hAnsi="Calibri" w:cs="Arial"/>
                <w:szCs w:val="20"/>
              </w:rPr>
              <w:t>Speech and Language Provision remains a strength of the school; pupils’ communication needs are met;</w:t>
            </w:r>
          </w:p>
          <w:p w:rsidR="000F783D" w:rsidRDefault="00094448">
            <w:pPr>
              <w:rPr>
                <w:rFonts w:ascii="Calibri" w:hAnsi="Calibri" w:cs="Arial"/>
                <w:szCs w:val="20"/>
              </w:rPr>
            </w:pPr>
            <w:r>
              <w:rPr>
                <w:rFonts w:ascii="Calibri" w:hAnsi="Calibri" w:cs="Arial"/>
                <w:szCs w:val="20"/>
              </w:rPr>
              <w:t>Teachers provide clear instructions during lessons;</w:t>
            </w:r>
          </w:p>
          <w:p w:rsidR="000F783D" w:rsidRDefault="00094448">
            <w:pPr>
              <w:rPr>
                <w:rFonts w:ascii="Calibri" w:hAnsi="Calibri" w:cs="Arial"/>
                <w:szCs w:val="20"/>
              </w:rPr>
            </w:pPr>
            <w:r>
              <w:rPr>
                <w:rFonts w:ascii="Calibri" w:hAnsi="Calibri" w:cs="Arial"/>
                <w:szCs w:val="20"/>
              </w:rPr>
              <w:t>All classrooms use a visual timetable; pupils are able to say what they will do next;</w:t>
            </w:r>
          </w:p>
          <w:p w:rsidR="000F783D" w:rsidRDefault="000F783D">
            <w:pPr>
              <w:rPr>
                <w:rFonts w:ascii="Calibri" w:hAnsi="Calibri" w:cs="Arial"/>
                <w:szCs w:val="20"/>
              </w:rPr>
            </w:pPr>
          </w:p>
          <w:p w:rsidR="000F783D" w:rsidRDefault="00094448">
            <w:pPr>
              <w:rPr>
                <w:rFonts w:ascii="Calibri" w:hAnsi="Calibri" w:cs="Arial"/>
                <w:szCs w:val="20"/>
              </w:rPr>
            </w:pPr>
            <w:r>
              <w:rPr>
                <w:rFonts w:ascii="Calibri" w:hAnsi="Calibri" w:cs="Arial"/>
                <w:szCs w:val="20"/>
              </w:rPr>
              <w:t>All internal signage is clear and accessible</w:t>
            </w:r>
          </w:p>
        </w:tc>
      </w:tr>
    </w:tbl>
    <w:p w:rsidR="000F783D" w:rsidRDefault="000F783D">
      <w:pPr>
        <w:rPr>
          <w:rFonts w:ascii="Calibri" w:hAnsi="Calibri"/>
          <w:sz w:val="24"/>
        </w:rPr>
        <w:sectPr w:rsidR="000F783D" w:rsidSect="00330733">
          <w:pgSz w:w="16840" w:h="11900" w:orient="landscape" w:code="9"/>
          <w:pgMar w:top="1134" w:right="851" w:bottom="1134" w:left="1134"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0F783D" w:rsidRDefault="000F783D">
      <w:pPr>
        <w:rPr>
          <w:rFonts w:ascii="Cambria" w:hAnsi="Cambria"/>
          <w:sz w:val="24"/>
        </w:rPr>
      </w:pPr>
    </w:p>
    <w:p w:rsidR="000F783D" w:rsidRDefault="00094448">
      <w:pPr>
        <w:pStyle w:val="Heading1"/>
        <w:rPr>
          <w:rFonts w:ascii="Calibri" w:hAnsi="Calibri"/>
        </w:rPr>
      </w:pPr>
      <w:bookmarkStart w:id="5" w:name="_Toc509913728"/>
      <w:r>
        <w:rPr>
          <w:rFonts w:ascii="Calibri" w:hAnsi="Calibri"/>
        </w:rPr>
        <w:t>4. Monitoring arrangements</w:t>
      </w:r>
      <w:bookmarkEnd w:id="5"/>
    </w:p>
    <w:p w:rsidR="000F783D" w:rsidRDefault="00094448">
      <w:pPr>
        <w:rPr>
          <w:rFonts w:ascii="Calibri" w:hAnsi="Calibri" w:cs="Arial"/>
          <w:szCs w:val="20"/>
        </w:rPr>
      </w:pPr>
      <w:r>
        <w:rPr>
          <w:rFonts w:ascii="Calibri" w:hAnsi="Calibri" w:cs="Arial"/>
          <w:szCs w:val="20"/>
        </w:rPr>
        <w:t xml:space="preserve">This document will be reviewed every </w:t>
      </w:r>
      <w:r>
        <w:rPr>
          <w:rFonts w:ascii="Calibri" w:hAnsi="Calibri" w:cs="Arial"/>
          <w:b/>
          <w:szCs w:val="20"/>
        </w:rPr>
        <w:t>3</w:t>
      </w:r>
      <w:r>
        <w:rPr>
          <w:rFonts w:ascii="Calibri" w:hAnsi="Calibri" w:cs="Arial"/>
          <w:szCs w:val="20"/>
        </w:rPr>
        <w:t xml:space="preserve"> years, but may be reviewed and updated more frequently if necessary. </w:t>
      </w:r>
    </w:p>
    <w:p w:rsidR="000F783D" w:rsidRDefault="00094448">
      <w:pPr>
        <w:rPr>
          <w:rFonts w:ascii="Calibri" w:hAnsi="Calibri" w:cs="Arial"/>
          <w:szCs w:val="20"/>
        </w:rPr>
      </w:pPr>
      <w:r>
        <w:rPr>
          <w:rFonts w:ascii="Calibri" w:hAnsi="Calibri" w:cs="Arial"/>
          <w:szCs w:val="20"/>
        </w:rPr>
        <w:t xml:space="preserve">Any updates will be approved by the Governing Body of </w:t>
      </w:r>
      <w:r w:rsidR="00E204A1">
        <w:rPr>
          <w:rFonts w:ascii="Calibri" w:hAnsi="Calibri" w:cs="Arial"/>
          <w:szCs w:val="20"/>
        </w:rPr>
        <w:t>Harrington Hill</w:t>
      </w:r>
      <w:r>
        <w:rPr>
          <w:rFonts w:ascii="Calibri" w:hAnsi="Calibri" w:cs="Arial"/>
          <w:szCs w:val="20"/>
        </w:rPr>
        <w:t xml:space="preserve"> Primary School.</w:t>
      </w:r>
    </w:p>
    <w:p w:rsidR="000F783D" w:rsidRDefault="00094448">
      <w:pPr>
        <w:pStyle w:val="Heading1"/>
        <w:rPr>
          <w:rFonts w:ascii="Calibri" w:hAnsi="Calibri"/>
        </w:rPr>
      </w:pPr>
      <w:bookmarkStart w:id="6" w:name="_Toc509913729"/>
      <w:r>
        <w:rPr>
          <w:rFonts w:ascii="Calibri" w:hAnsi="Calibri"/>
        </w:rPr>
        <w:t>5. Links with other policies</w:t>
      </w:r>
      <w:bookmarkEnd w:id="6"/>
    </w:p>
    <w:p w:rsidR="000F783D" w:rsidRDefault="00094448">
      <w:pPr>
        <w:spacing w:after="0"/>
        <w:rPr>
          <w:rFonts w:ascii="Calibri" w:hAnsi="Calibri" w:cs="Arial"/>
          <w:szCs w:val="20"/>
        </w:rPr>
      </w:pPr>
      <w:r>
        <w:rPr>
          <w:rFonts w:ascii="Calibri" w:hAnsi="Calibri" w:cs="Arial"/>
          <w:szCs w:val="20"/>
        </w:rPr>
        <w:t>This accessibility plan is linked to the following policies and documents:</w:t>
      </w:r>
    </w:p>
    <w:p w:rsidR="000F783D" w:rsidRDefault="00094448">
      <w:pPr>
        <w:pStyle w:val="ColorfulList-Accent11"/>
        <w:numPr>
          <w:ilvl w:val="0"/>
          <w:numId w:val="25"/>
        </w:numPr>
        <w:spacing w:after="0" w:line="240" w:lineRule="auto"/>
      </w:pPr>
      <w:r>
        <w:rPr>
          <w:rFonts w:cs="Arial"/>
          <w:sz w:val="20"/>
          <w:szCs w:val="20"/>
        </w:rPr>
        <w:t>Risk assessment policy</w:t>
      </w:r>
    </w:p>
    <w:p w:rsidR="000F783D" w:rsidRDefault="00094448">
      <w:pPr>
        <w:pStyle w:val="ColorfulList-Accent11"/>
        <w:numPr>
          <w:ilvl w:val="0"/>
          <w:numId w:val="25"/>
        </w:numPr>
        <w:spacing w:after="0" w:line="240" w:lineRule="auto"/>
      </w:pPr>
      <w:r>
        <w:rPr>
          <w:rFonts w:cs="Arial"/>
          <w:sz w:val="20"/>
          <w:szCs w:val="20"/>
        </w:rPr>
        <w:t>Health and safety policy</w:t>
      </w:r>
    </w:p>
    <w:p w:rsidR="000F783D" w:rsidRDefault="00094448">
      <w:pPr>
        <w:pStyle w:val="ColorfulList-Accent11"/>
        <w:numPr>
          <w:ilvl w:val="0"/>
          <w:numId w:val="25"/>
        </w:numPr>
        <w:spacing w:after="0" w:line="240" w:lineRule="auto"/>
      </w:pPr>
      <w:r>
        <w:rPr>
          <w:rFonts w:cs="Arial"/>
          <w:color w:val="000000"/>
          <w:sz w:val="20"/>
          <w:szCs w:val="20"/>
          <w:shd w:val="clear" w:color="auto" w:fill="FFFFFF"/>
        </w:rPr>
        <w:t xml:space="preserve">Equality </w:t>
      </w:r>
      <w:r w:rsidR="00E204A1">
        <w:rPr>
          <w:rFonts w:cs="Arial"/>
          <w:color w:val="000000"/>
          <w:sz w:val="20"/>
          <w:szCs w:val="20"/>
          <w:shd w:val="clear" w:color="auto" w:fill="FFFFFF"/>
        </w:rPr>
        <w:t>and Inclusion Policy</w:t>
      </w:r>
    </w:p>
    <w:p w:rsidR="000F783D" w:rsidRDefault="00094448">
      <w:pPr>
        <w:pStyle w:val="ColorfulList-Accent11"/>
        <w:numPr>
          <w:ilvl w:val="0"/>
          <w:numId w:val="25"/>
        </w:numPr>
        <w:spacing w:after="0" w:line="240" w:lineRule="auto"/>
      </w:pPr>
      <w:r>
        <w:rPr>
          <w:rFonts w:cs="Arial"/>
          <w:color w:val="000000"/>
          <w:sz w:val="20"/>
          <w:szCs w:val="20"/>
          <w:shd w:val="clear" w:color="auto" w:fill="FFFFFF"/>
        </w:rPr>
        <w:t>Special Educational Needs (SEN) Information Report</w:t>
      </w:r>
    </w:p>
    <w:p w:rsidR="000F783D" w:rsidRDefault="00094448">
      <w:pPr>
        <w:pStyle w:val="ColorfulList-Accent11"/>
        <w:numPr>
          <w:ilvl w:val="0"/>
          <w:numId w:val="25"/>
        </w:numPr>
        <w:spacing w:after="0" w:line="240" w:lineRule="auto"/>
      </w:pPr>
      <w:r>
        <w:rPr>
          <w:rFonts w:cs="Arial"/>
          <w:color w:val="000000"/>
          <w:sz w:val="20"/>
          <w:szCs w:val="20"/>
          <w:shd w:val="clear" w:color="auto" w:fill="FFFFFF"/>
        </w:rPr>
        <w:t>SEND Policy</w:t>
      </w:r>
    </w:p>
    <w:p w:rsidR="000F783D" w:rsidRDefault="00094448">
      <w:pPr>
        <w:pStyle w:val="ColorfulList-Accent11"/>
        <w:numPr>
          <w:ilvl w:val="0"/>
          <w:numId w:val="25"/>
        </w:numPr>
        <w:spacing w:after="0" w:line="240" w:lineRule="auto"/>
      </w:pPr>
      <w:r>
        <w:rPr>
          <w:rFonts w:cs="Arial"/>
          <w:color w:val="000000"/>
          <w:sz w:val="20"/>
          <w:szCs w:val="20"/>
          <w:shd w:val="clear" w:color="auto" w:fill="FFFFFF"/>
        </w:rPr>
        <w:t>Child Protection and Safeguarding Policy</w:t>
      </w:r>
    </w:p>
    <w:p w:rsidR="000F783D" w:rsidRDefault="000F783D">
      <w:pPr>
        <w:rPr>
          <w:rFonts w:ascii="Calibri" w:hAnsi="Calibri"/>
        </w:rPr>
      </w:pPr>
    </w:p>
    <w:p w:rsidR="000F783D" w:rsidRDefault="000F783D">
      <w:pPr>
        <w:pStyle w:val="Heading1"/>
        <w:rPr>
          <w:rFonts w:ascii="Calibri" w:hAnsi="Calibri"/>
        </w:rPr>
        <w:sectPr w:rsidR="000F783D" w:rsidSect="00330733">
          <w:pgSz w:w="11900" w:h="16840" w:code="9"/>
          <w:pgMar w:top="851" w:right="1134" w:bottom="1134" w:left="1134"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rsidR="000F783D" w:rsidRDefault="00094448">
      <w:pPr>
        <w:pStyle w:val="Heading1"/>
      </w:pPr>
      <w:bookmarkStart w:id="7" w:name="_Toc509913730"/>
      <w:r>
        <w:t xml:space="preserve">Appendix 1: </w:t>
      </w:r>
      <w:r w:rsidR="00B230B3">
        <w:t>Harrington Hill</w:t>
      </w:r>
      <w:r>
        <w:t xml:space="preserve"> Accessibility Audit</w:t>
      </w:r>
      <w:bookmarkEnd w:id="7"/>
    </w:p>
    <w:p w:rsidR="000F783D" w:rsidRDefault="000F783D"/>
    <w:tbl>
      <w:tblPr>
        <w:tblW w:w="15876" w:type="dxa"/>
        <w:tblInd w:w="-459"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3781"/>
        <w:gridCol w:w="3220"/>
        <w:gridCol w:w="5473"/>
        <w:gridCol w:w="1701"/>
        <w:gridCol w:w="1701"/>
      </w:tblGrid>
      <w:tr w:rsidR="000F783D">
        <w:trPr>
          <w:trHeight w:val="27"/>
        </w:trPr>
        <w:tc>
          <w:tcPr>
            <w:tcW w:w="3781" w:type="dxa"/>
            <w:shd w:val="clear" w:color="auto" w:fill="BFBFBF"/>
          </w:tcPr>
          <w:p w:rsidR="000F783D" w:rsidRDefault="00094448">
            <w:pPr>
              <w:jc w:val="center"/>
              <w:rPr>
                <w:b/>
                <w:sz w:val="24"/>
              </w:rPr>
            </w:pPr>
            <w:r>
              <w:rPr>
                <w:b/>
                <w:sz w:val="24"/>
              </w:rPr>
              <w:t>Feature</w:t>
            </w:r>
          </w:p>
          <w:p w:rsidR="000F783D" w:rsidRDefault="000F783D">
            <w:pPr>
              <w:rPr>
                <w:b/>
                <w:sz w:val="24"/>
              </w:rPr>
            </w:pPr>
          </w:p>
        </w:tc>
        <w:tc>
          <w:tcPr>
            <w:tcW w:w="3220" w:type="dxa"/>
            <w:shd w:val="clear" w:color="auto" w:fill="BFBFBF"/>
          </w:tcPr>
          <w:p w:rsidR="000F783D" w:rsidRDefault="00094448">
            <w:pPr>
              <w:jc w:val="center"/>
              <w:rPr>
                <w:b/>
                <w:sz w:val="24"/>
              </w:rPr>
            </w:pPr>
            <w:r>
              <w:rPr>
                <w:b/>
                <w:sz w:val="24"/>
              </w:rPr>
              <w:t>Description</w:t>
            </w:r>
          </w:p>
        </w:tc>
        <w:tc>
          <w:tcPr>
            <w:tcW w:w="5473" w:type="dxa"/>
            <w:shd w:val="clear" w:color="auto" w:fill="BFBFBF"/>
          </w:tcPr>
          <w:p w:rsidR="000F783D" w:rsidRDefault="00094448">
            <w:pPr>
              <w:jc w:val="center"/>
              <w:rPr>
                <w:b/>
                <w:sz w:val="24"/>
              </w:rPr>
            </w:pPr>
            <w:r>
              <w:rPr>
                <w:b/>
                <w:sz w:val="24"/>
              </w:rPr>
              <w:t>Actions to be taken</w:t>
            </w:r>
          </w:p>
        </w:tc>
        <w:tc>
          <w:tcPr>
            <w:tcW w:w="1701" w:type="dxa"/>
            <w:shd w:val="clear" w:color="auto" w:fill="BFBFBF"/>
          </w:tcPr>
          <w:p w:rsidR="000F783D" w:rsidRDefault="00094448">
            <w:pPr>
              <w:jc w:val="center"/>
              <w:rPr>
                <w:b/>
                <w:sz w:val="24"/>
              </w:rPr>
            </w:pPr>
            <w:r>
              <w:rPr>
                <w:b/>
                <w:sz w:val="24"/>
              </w:rPr>
              <w:t>Person responsible</w:t>
            </w:r>
          </w:p>
        </w:tc>
        <w:tc>
          <w:tcPr>
            <w:tcW w:w="1701" w:type="dxa"/>
            <w:shd w:val="clear" w:color="auto" w:fill="BFBFBF"/>
          </w:tcPr>
          <w:p w:rsidR="000F783D" w:rsidRDefault="00094448">
            <w:pPr>
              <w:jc w:val="center"/>
              <w:rPr>
                <w:b/>
                <w:sz w:val="24"/>
              </w:rPr>
            </w:pPr>
            <w:r>
              <w:rPr>
                <w:b/>
                <w:sz w:val="24"/>
              </w:rPr>
              <w:t>Date to complete actions by</w:t>
            </w:r>
          </w:p>
        </w:tc>
      </w:tr>
      <w:tr w:rsidR="000F783D">
        <w:tc>
          <w:tcPr>
            <w:tcW w:w="3781" w:type="dxa"/>
            <w:shd w:val="clear" w:color="auto" w:fill="auto"/>
          </w:tcPr>
          <w:p w:rsidR="000F783D" w:rsidRDefault="00094448">
            <w:pPr>
              <w:rPr>
                <w:rFonts w:cs="Arial"/>
                <w:szCs w:val="20"/>
              </w:rPr>
            </w:pPr>
            <w:r>
              <w:rPr>
                <w:rFonts w:cs="Arial"/>
                <w:szCs w:val="20"/>
              </w:rPr>
              <w:t xml:space="preserve">Number of </w:t>
            </w:r>
            <w:proofErr w:type="spellStart"/>
            <w:r>
              <w:rPr>
                <w:rFonts w:cs="Arial"/>
                <w:szCs w:val="20"/>
              </w:rPr>
              <w:t>storeys</w:t>
            </w:r>
            <w:proofErr w:type="spellEnd"/>
          </w:p>
        </w:tc>
        <w:tc>
          <w:tcPr>
            <w:tcW w:w="3220" w:type="dxa"/>
            <w:shd w:val="clear" w:color="auto" w:fill="auto"/>
          </w:tcPr>
          <w:p w:rsidR="000F783D" w:rsidRDefault="00094448" w:rsidP="00B230B3">
            <w:pPr>
              <w:rPr>
                <w:rFonts w:cs="Arial"/>
                <w:szCs w:val="20"/>
              </w:rPr>
            </w:pPr>
            <w:r>
              <w:rPr>
                <w:rFonts w:cs="Arial"/>
                <w:szCs w:val="20"/>
              </w:rPr>
              <w:t xml:space="preserve">Two </w:t>
            </w:r>
            <w:proofErr w:type="spellStart"/>
            <w:r>
              <w:rPr>
                <w:rFonts w:cs="Arial"/>
                <w:szCs w:val="20"/>
              </w:rPr>
              <w:t>storeys</w:t>
            </w:r>
            <w:proofErr w:type="spellEnd"/>
            <w:r>
              <w:rPr>
                <w:rFonts w:cs="Arial"/>
                <w:szCs w:val="20"/>
              </w:rPr>
              <w:t xml:space="preserve"> </w:t>
            </w:r>
            <w:r w:rsidR="00B230B3">
              <w:rPr>
                <w:rFonts w:cs="Arial"/>
                <w:szCs w:val="20"/>
              </w:rPr>
              <w:t>–</w:t>
            </w:r>
            <w:r>
              <w:rPr>
                <w:rFonts w:cs="Arial"/>
                <w:szCs w:val="20"/>
              </w:rPr>
              <w:t xml:space="preserve"> </w:t>
            </w:r>
            <w:r w:rsidR="00B230B3">
              <w:rPr>
                <w:rFonts w:cs="Arial"/>
                <w:szCs w:val="20"/>
              </w:rPr>
              <w:t>ensure wheelchair access to the ground floor</w:t>
            </w:r>
          </w:p>
        </w:tc>
        <w:tc>
          <w:tcPr>
            <w:tcW w:w="5473" w:type="dxa"/>
          </w:tcPr>
          <w:p w:rsidR="000F783D" w:rsidRDefault="00094448">
            <w:pPr>
              <w:rPr>
                <w:rFonts w:cs="Arial"/>
                <w:szCs w:val="20"/>
              </w:rPr>
            </w:pPr>
            <w:r>
              <w:rPr>
                <w:rFonts w:cs="Arial"/>
                <w:szCs w:val="20"/>
              </w:rPr>
              <w:t>None</w:t>
            </w:r>
          </w:p>
        </w:tc>
        <w:tc>
          <w:tcPr>
            <w:tcW w:w="1701" w:type="dxa"/>
          </w:tcPr>
          <w:p w:rsidR="000F783D" w:rsidRDefault="00B230B3">
            <w:pPr>
              <w:jc w:val="center"/>
              <w:rPr>
                <w:rFonts w:cs="Arial"/>
                <w:szCs w:val="20"/>
              </w:rPr>
            </w:pPr>
            <w:r>
              <w:rPr>
                <w:rFonts w:cs="Arial"/>
                <w:szCs w:val="20"/>
              </w:rPr>
              <w:t>Site Manager</w:t>
            </w:r>
          </w:p>
        </w:tc>
        <w:tc>
          <w:tcPr>
            <w:tcW w:w="1701" w:type="dxa"/>
          </w:tcPr>
          <w:p w:rsidR="000F783D" w:rsidRDefault="00094448">
            <w:pPr>
              <w:jc w:val="center"/>
              <w:rPr>
                <w:rFonts w:cs="Arial"/>
                <w:szCs w:val="20"/>
              </w:rPr>
            </w:pPr>
            <w:r>
              <w:rPr>
                <w:rFonts w:cs="Arial"/>
                <w:szCs w:val="20"/>
              </w:rPr>
              <w:t>-</w:t>
            </w:r>
          </w:p>
        </w:tc>
      </w:tr>
      <w:tr w:rsidR="000F783D">
        <w:tc>
          <w:tcPr>
            <w:tcW w:w="3781" w:type="dxa"/>
            <w:shd w:val="clear" w:color="auto" w:fill="auto"/>
          </w:tcPr>
          <w:p w:rsidR="000F783D" w:rsidRDefault="00094448">
            <w:pPr>
              <w:rPr>
                <w:rFonts w:cs="Arial"/>
                <w:szCs w:val="20"/>
              </w:rPr>
            </w:pPr>
            <w:r>
              <w:rPr>
                <w:rFonts w:cs="Arial"/>
                <w:szCs w:val="20"/>
              </w:rPr>
              <w:t>Corridor access</w:t>
            </w:r>
          </w:p>
        </w:tc>
        <w:tc>
          <w:tcPr>
            <w:tcW w:w="3220" w:type="dxa"/>
            <w:shd w:val="clear" w:color="auto" w:fill="auto"/>
          </w:tcPr>
          <w:p w:rsidR="000F783D" w:rsidRDefault="00094448">
            <w:pPr>
              <w:rPr>
                <w:rFonts w:cs="Arial"/>
                <w:szCs w:val="20"/>
              </w:rPr>
            </w:pPr>
            <w:r>
              <w:rPr>
                <w:rFonts w:cs="Arial"/>
                <w:szCs w:val="20"/>
              </w:rPr>
              <w:t xml:space="preserve">All corridors are accessible by wheelchair and they have sufficient width for passing. </w:t>
            </w:r>
          </w:p>
        </w:tc>
        <w:tc>
          <w:tcPr>
            <w:tcW w:w="5473" w:type="dxa"/>
          </w:tcPr>
          <w:p w:rsidR="000F783D" w:rsidRDefault="00094448">
            <w:pPr>
              <w:rPr>
                <w:rFonts w:cs="Arial"/>
                <w:szCs w:val="20"/>
              </w:rPr>
            </w:pPr>
            <w:r>
              <w:rPr>
                <w:rFonts w:cs="Arial"/>
                <w:szCs w:val="20"/>
              </w:rPr>
              <w:t>Keep corridors clear of large furniture or obstructions</w:t>
            </w:r>
          </w:p>
        </w:tc>
        <w:tc>
          <w:tcPr>
            <w:tcW w:w="1701" w:type="dxa"/>
          </w:tcPr>
          <w:p w:rsidR="000F783D" w:rsidRDefault="00094448">
            <w:pPr>
              <w:rPr>
                <w:rFonts w:cs="Arial"/>
                <w:szCs w:val="20"/>
              </w:rPr>
            </w:pPr>
            <w:r>
              <w:rPr>
                <w:rFonts w:cs="Arial"/>
                <w:szCs w:val="20"/>
              </w:rPr>
              <w:t>Site Manager</w:t>
            </w:r>
          </w:p>
        </w:tc>
        <w:tc>
          <w:tcPr>
            <w:tcW w:w="1701" w:type="dxa"/>
          </w:tcPr>
          <w:p w:rsidR="000F783D" w:rsidRDefault="00094448">
            <w:pPr>
              <w:rPr>
                <w:rFonts w:cs="Arial"/>
                <w:szCs w:val="20"/>
              </w:rPr>
            </w:pPr>
            <w:r>
              <w:rPr>
                <w:rFonts w:cs="Arial"/>
                <w:szCs w:val="20"/>
              </w:rPr>
              <w:t>Ongoing</w:t>
            </w:r>
          </w:p>
        </w:tc>
      </w:tr>
      <w:tr w:rsidR="000F783D">
        <w:tc>
          <w:tcPr>
            <w:tcW w:w="3781" w:type="dxa"/>
            <w:shd w:val="clear" w:color="auto" w:fill="auto"/>
          </w:tcPr>
          <w:p w:rsidR="000F783D" w:rsidRDefault="00094448">
            <w:pPr>
              <w:rPr>
                <w:rFonts w:cs="Arial"/>
                <w:szCs w:val="20"/>
              </w:rPr>
            </w:pPr>
            <w:r>
              <w:rPr>
                <w:rFonts w:cs="Arial"/>
                <w:szCs w:val="20"/>
              </w:rPr>
              <w:t>Lifts</w:t>
            </w:r>
          </w:p>
        </w:tc>
        <w:tc>
          <w:tcPr>
            <w:tcW w:w="3220" w:type="dxa"/>
            <w:shd w:val="clear" w:color="auto" w:fill="auto"/>
          </w:tcPr>
          <w:p w:rsidR="000F783D" w:rsidRDefault="00B230B3">
            <w:pPr>
              <w:rPr>
                <w:rFonts w:cs="Arial"/>
                <w:szCs w:val="20"/>
              </w:rPr>
            </w:pPr>
            <w:r>
              <w:rPr>
                <w:rFonts w:cs="Arial"/>
                <w:szCs w:val="20"/>
              </w:rPr>
              <w:t>One lift for access to all floors</w:t>
            </w:r>
          </w:p>
        </w:tc>
        <w:tc>
          <w:tcPr>
            <w:tcW w:w="5473" w:type="dxa"/>
          </w:tcPr>
          <w:p w:rsidR="000F783D" w:rsidRDefault="00094448">
            <w:pPr>
              <w:rPr>
                <w:rFonts w:cs="Arial"/>
                <w:szCs w:val="20"/>
              </w:rPr>
            </w:pPr>
            <w:r>
              <w:rPr>
                <w:rFonts w:cs="Arial"/>
                <w:szCs w:val="20"/>
              </w:rPr>
              <w:t>None planned for the foreseeable future: pupils requiring wheelchair access have had needs met on the ground floor</w:t>
            </w:r>
          </w:p>
        </w:tc>
        <w:tc>
          <w:tcPr>
            <w:tcW w:w="1701" w:type="dxa"/>
          </w:tcPr>
          <w:p w:rsidR="000F783D" w:rsidRDefault="00094448">
            <w:pPr>
              <w:jc w:val="center"/>
              <w:rPr>
                <w:rFonts w:cs="Arial"/>
                <w:szCs w:val="20"/>
              </w:rPr>
            </w:pPr>
            <w:r>
              <w:rPr>
                <w:rFonts w:cs="Arial"/>
                <w:szCs w:val="20"/>
              </w:rPr>
              <w:t>-</w:t>
            </w:r>
          </w:p>
        </w:tc>
        <w:tc>
          <w:tcPr>
            <w:tcW w:w="1701" w:type="dxa"/>
          </w:tcPr>
          <w:p w:rsidR="000F783D" w:rsidRDefault="00094448">
            <w:pPr>
              <w:jc w:val="center"/>
              <w:rPr>
                <w:rFonts w:cs="Arial"/>
                <w:szCs w:val="20"/>
              </w:rPr>
            </w:pPr>
            <w:r>
              <w:rPr>
                <w:rFonts w:cs="Arial"/>
                <w:szCs w:val="20"/>
              </w:rPr>
              <w:t>-</w:t>
            </w:r>
          </w:p>
        </w:tc>
      </w:tr>
      <w:tr w:rsidR="000F783D">
        <w:tc>
          <w:tcPr>
            <w:tcW w:w="3781" w:type="dxa"/>
            <w:shd w:val="clear" w:color="auto" w:fill="auto"/>
          </w:tcPr>
          <w:p w:rsidR="000F783D" w:rsidRDefault="00094448">
            <w:pPr>
              <w:rPr>
                <w:rFonts w:cs="Arial"/>
                <w:szCs w:val="20"/>
              </w:rPr>
            </w:pPr>
            <w:r>
              <w:rPr>
                <w:rFonts w:cs="Arial"/>
                <w:szCs w:val="20"/>
              </w:rPr>
              <w:t>Parking bays</w:t>
            </w:r>
          </w:p>
        </w:tc>
        <w:tc>
          <w:tcPr>
            <w:tcW w:w="3220" w:type="dxa"/>
            <w:shd w:val="clear" w:color="auto" w:fill="auto"/>
          </w:tcPr>
          <w:p w:rsidR="000F783D" w:rsidRDefault="00094448">
            <w:pPr>
              <w:rPr>
                <w:rFonts w:cs="Arial"/>
                <w:szCs w:val="20"/>
              </w:rPr>
            </w:pPr>
            <w:r>
              <w:rPr>
                <w:rFonts w:cs="Arial"/>
                <w:szCs w:val="20"/>
              </w:rPr>
              <w:t>Two disabled parking bays, with ramped access to the main Reception and office area</w:t>
            </w:r>
          </w:p>
        </w:tc>
        <w:tc>
          <w:tcPr>
            <w:tcW w:w="5473" w:type="dxa"/>
          </w:tcPr>
          <w:p w:rsidR="000F783D" w:rsidRDefault="00094448">
            <w:pPr>
              <w:rPr>
                <w:rFonts w:cs="Arial"/>
                <w:szCs w:val="20"/>
              </w:rPr>
            </w:pPr>
            <w:r>
              <w:rPr>
                <w:rFonts w:cs="Arial"/>
                <w:szCs w:val="20"/>
              </w:rPr>
              <w:t xml:space="preserve">Meets legal requirements; ensure that access route remains clear at all times; </w:t>
            </w:r>
          </w:p>
        </w:tc>
        <w:tc>
          <w:tcPr>
            <w:tcW w:w="1701" w:type="dxa"/>
          </w:tcPr>
          <w:p w:rsidR="000F783D" w:rsidRDefault="00094448">
            <w:pPr>
              <w:rPr>
                <w:rFonts w:cs="Arial"/>
                <w:szCs w:val="20"/>
              </w:rPr>
            </w:pPr>
            <w:r>
              <w:rPr>
                <w:rFonts w:cs="Arial"/>
                <w:szCs w:val="20"/>
              </w:rPr>
              <w:t>Site Manager</w:t>
            </w:r>
          </w:p>
        </w:tc>
        <w:tc>
          <w:tcPr>
            <w:tcW w:w="1701" w:type="dxa"/>
          </w:tcPr>
          <w:p w:rsidR="000F783D" w:rsidRDefault="00094448">
            <w:pPr>
              <w:rPr>
                <w:rFonts w:cs="Arial"/>
                <w:szCs w:val="20"/>
              </w:rPr>
            </w:pPr>
            <w:r>
              <w:rPr>
                <w:rFonts w:cs="Arial"/>
                <w:szCs w:val="20"/>
              </w:rPr>
              <w:t>Ongoing</w:t>
            </w:r>
          </w:p>
        </w:tc>
      </w:tr>
      <w:tr w:rsidR="000F783D">
        <w:tc>
          <w:tcPr>
            <w:tcW w:w="3781" w:type="dxa"/>
            <w:shd w:val="clear" w:color="auto" w:fill="auto"/>
          </w:tcPr>
          <w:p w:rsidR="000F783D" w:rsidRDefault="00094448">
            <w:pPr>
              <w:rPr>
                <w:rFonts w:cs="Arial"/>
                <w:szCs w:val="20"/>
              </w:rPr>
            </w:pPr>
            <w:r>
              <w:rPr>
                <w:rFonts w:cs="Arial"/>
                <w:szCs w:val="20"/>
              </w:rPr>
              <w:t>Entrances</w:t>
            </w:r>
          </w:p>
        </w:tc>
        <w:tc>
          <w:tcPr>
            <w:tcW w:w="3220" w:type="dxa"/>
            <w:shd w:val="clear" w:color="auto" w:fill="auto"/>
          </w:tcPr>
          <w:p w:rsidR="000F783D" w:rsidRDefault="00094448">
            <w:pPr>
              <w:rPr>
                <w:rFonts w:cs="Arial"/>
                <w:szCs w:val="20"/>
              </w:rPr>
            </w:pPr>
            <w:r>
              <w:rPr>
                <w:rFonts w:cs="Arial"/>
                <w:szCs w:val="20"/>
              </w:rPr>
              <w:t xml:space="preserve">All entrances on the ground floor can be access by a wheelchair </w:t>
            </w:r>
          </w:p>
        </w:tc>
        <w:tc>
          <w:tcPr>
            <w:tcW w:w="5473" w:type="dxa"/>
          </w:tcPr>
          <w:p w:rsidR="000F783D" w:rsidRDefault="00094448">
            <w:pPr>
              <w:rPr>
                <w:rFonts w:cs="Arial"/>
                <w:szCs w:val="20"/>
              </w:rPr>
            </w:pPr>
            <w:r>
              <w:rPr>
                <w:rFonts w:cs="Arial"/>
                <w:szCs w:val="20"/>
              </w:rPr>
              <w:t>Ensure that buzzers are at wheelchair height</w:t>
            </w:r>
          </w:p>
        </w:tc>
        <w:tc>
          <w:tcPr>
            <w:tcW w:w="1701" w:type="dxa"/>
          </w:tcPr>
          <w:p w:rsidR="000F783D" w:rsidRDefault="00094448">
            <w:pPr>
              <w:rPr>
                <w:rFonts w:cs="Arial"/>
                <w:szCs w:val="20"/>
              </w:rPr>
            </w:pPr>
            <w:r>
              <w:rPr>
                <w:rFonts w:cs="Arial"/>
                <w:szCs w:val="20"/>
              </w:rPr>
              <w:t>Site Manager and Inclusion Lead</w:t>
            </w:r>
          </w:p>
        </w:tc>
        <w:tc>
          <w:tcPr>
            <w:tcW w:w="1701" w:type="dxa"/>
          </w:tcPr>
          <w:p w:rsidR="000F783D" w:rsidRDefault="00094448">
            <w:pPr>
              <w:rPr>
                <w:rFonts w:cs="Arial"/>
                <w:szCs w:val="20"/>
              </w:rPr>
            </w:pPr>
            <w:r>
              <w:rPr>
                <w:rFonts w:cs="Arial"/>
                <w:szCs w:val="20"/>
              </w:rPr>
              <w:t>Autumn 2019</w:t>
            </w:r>
          </w:p>
        </w:tc>
      </w:tr>
      <w:tr w:rsidR="000F783D">
        <w:tc>
          <w:tcPr>
            <w:tcW w:w="3781" w:type="dxa"/>
            <w:shd w:val="clear" w:color="auto" w:fill="auto"/>
          </w:tcPr>
          <w:p w:rsidR="000F783D" w:rsidRDefault="00094448">
            <w:pPr>
              <w:rPr>
                <w:rFonts w:cs="Arial"/>
                <w:szCs w:val="20"/>
              </w:rPr>
            </w:pPr>
            <w:r>
              <w:rPr>
                <w:rFonts w:cs="Arial"/>
                <w:szCs w:val="20"/>
              </w:rPr>
              <w:t>Ramps</w:t>
            </w:r>
          </w:p>
        </w:tc>
        <w:tc>
          <w:tcPr>
            <w:tcW w:w="3220" w:type="dxa"/>
            <w:shd w:val="clear" w:color="auto" w:fill="auto"/>
          </w:tcPr>
          <w:p w:rsidR="000F783D" w:rsidRDefault="00094448">
            <w:pPr>
              <w:rPr>
                <w:rFonts w:cs="Arial"/>
                <w:szCs w:val="20"/>
              </w:rPr>
            </w:pPr>
            <w:r>
              <w:rPr>
                <w:rFonts w:cs="Arial"/>
                <w:szCs w:val="20"/>
              </w:rPr>
              <w:t>Permanent ramps in place to ensure full access to ground floor</w:t>
            </w:r>
          </w:p>
        </w:tc>
        <w:tc>
          <w:tcPr>
            <w:tcW w:w="5473" w:type="dxa"/>
          </w:tcPr>
          <w:p w:rsidR="000F783D" w:rsidRDefault="00094448">
            <w:pPr>
              <w:rPr>
                <w:rFonts w:cs="Arial"/>
                <w:szCs w:val="20"/>
              </w:rPr>
            </w:pPr>
            <w:r>
              <w:rPr>
                <w:rFonts w:cs="Arial"/>
                <w:szCs w:val="20"/>
              </w:rPr>
              <w:t>Ensure that portable ramp is available if needed for wheelchair access to outside classroom porch doors</w:t>
            </w:r>
          </w:p>
        </w:tc>
        <w:tc>
          <w:tcPr>
            <w:tcW w:w="1701" w:type="dxa"/>
          </w:tcPr>
          <w:p w:rsidR="000F783D" w:rsidRDefault="00094448">
            <w:pPr>
              <w:rPr>
                <w:rFonts w:cs="Arial"/>
                <w:szCs w:val="20"/>
              </w:rPr>
            </w:pPr>
            <w:r>
              <w:rPr>
                <w:rFonts w:cs="Arial"/>
                <w:szCs w:val="20"/>
              </w:rPr>
              <w:t>Site Manager and Inclusion Lead</w:t>
            </w:r>
          </w:p>
        </w:tc>
        <w:tc>
          <w:tcPr>
            <w:tcW w:w="1701" w:type="dxa"/>
          </w:tcPr>
          <w:p w:rsidR="000F783D" w:rsidRDefault="00094448">
            <w:pPr>
              <w:rPr>
                <w:rFonts w:cs="Arial"/>
                <w:szCs w:val="20"/>
              </w:rPr>
            </w:pPr>
            <w:r>
              <w:rPr>
                <w:rFonts w:cs="Arial"/>
                <w:szCs w:val="20"/>
              </w:rPr>
              <w:t>As required</w:t>
            </w:r>
          </w:p>
        </w:tc>
      </w:tr>
      <w:tr w:rsidR="000F783D">
        <w:tc>
          <w:tcPr>
            <w:tcW w:w="3781" w:type="dxa"/>
            <w:shd w:val="clear" w:color="auto" w:fill="auto"/>
          </w:tcPr>
          <w:p w:rsidR="000F783D" w:rsidRDefault="00094448">
            <w:pPr>
              <w:rPr>
                <w:rFonts w:cs="Arial"/>
                <w:szCs w:val="20"/>
              </w:rPr>
            </w:pPr>
            <w:r>
              <w:rPr>
                <w:rFonts w:cs="Arial"/>
                <w:szCs w:val="20"/>
              </w:rPr>
              <w:t>Toilets</w:t>
            </w:r>
          </w:p>
        </w:tc>
        <w:tc>
          <w:tcPr>
            <w:tcW w:w="3220" w:type="dxa"/>
            <w:shd w:val="clear" w:color="auto" w:fill="auto"/>
          </w:tcPr>
          <w:p w:rsidR="000F783D" w:rsidRDefault="00094448">
            <w:pPr>
              <w:rPr>
                <w:rFonts w:cs="Arial"/>
                <w:szCs w:val="20"/>
              </w:rPr>
            </w:pPr>
            <w:r>
              <w:rPr>
                <w:rFonts w:cs="Arial"/>
                <w:szCs w:val="20"/>
              </w:rPr>
              <w:t>Fully accessible disabled toilet on ground floor</w:t>
            </w:r>
          </w:p>
        </w:tc>
        <w:tc>
          <w:tcPr>
            <w:tcW w:w="5473" w:type="dxa"/>
          </w:tcPr>
          <w:p w:rsidR="000F783D" w:rsidRDefault="00094448">
            <w:pPr>
              <w:rPr>
                <w:rFonts w:cs="Arial"/>
                <w:szCs w:val="20"/>
              </w:rPr>
            </w:pPr>
            <w:r>
              <w:rPr>
                <w:rFonts w:cs="Arial"/>
                <w:szCs w:val="20"/>
              </w:rPr>
              <w:t>Additional hand rails installed to other toilets (bespoke)</w:t>
            </w:r>
          </w:p>
        </w:tc>
        <w:tc>
          <w:tcPr>
            <w:tcW w:w="1701" w:type="dxa"/>
          </w:tcPr>
          <w:p w:rsidR="000F783D" w:rsidRDefault="00094448">
            <w:pPr>
              <w:rPr>
                <w:rFonts w:cs="Arial"/>
                <w:szCs w:val="20"/>
              </w:rPr>
            </w:pPr>
            <w:r>
              <w:rPr>
                <w:rFonts w:cs="Arial"/>
                <w:szCs w:val="20"/>
              </w:rPr>
              <w:t>Site Manager and Inclusion Lead</w:t>
            </w:r>
          </w:p>
        </w:tc>
        <w:tc>
          <w:tcPr>
            <w:tcW w:w="1701" w:type="dxa"/>
          </w:tcPr>
          <w:p w:rsidR="000F783D" w:rsidRDefault="00094448">
            <w:pPr>
              <w:rPr>
                <w:rFonts w:cs="Arial"/>
                <w:szCs w:val="20"/>
              </w:rPr>
            </w:pPr>
            <w:r>
              <w:rPr>
                <w:rFonts w:cs="Arial"/>
                <w:szCs w:val="20"/>
              </w:rPr>
              <w:t>As required</w:t>
            </w:r>
          </w:p>
        </w:tc>
      </w:tr>
      <w:tr w:rsidR="000F783D">
        <w:tc>
          <w:tcPr>
            <w:tcW w:w="3781" w:type="dxa"/>
            <w:shd w:val="clear" w:color="auto" w:fill="auto"/>
          </w:tcPr>
          <w:p w:rsidR="000F783D" w:rsidRDefault="00094448">
            <w:pPr>
              <w:rPr>
                <w:rFonts w:cs="Arial"/>
                <w:szCs w:val="20"/>
              </w:rPr>
            </w:pPr>
            <w:r>
              <w:rPr>
                <w:rFonts w:cs="Arial"/>
                <w:szCs w:val="20"/>
              </w:rPr>
              <w:t>Reception area</w:t>
            </w:r>
          </w:p>
        </w:tc>
        <w:tc>
          <w:tcPr>
            <w:tcW w:w="3220" w:type="dxa"/>
            <w:shd w:val="clear" w:color="auto" w:fill="auto"/>
          </w:tcPr>
          <w:p w:rsidR="000F783D" w:rsidRDefault="00094448">
            <w:pPr>
              <w:rPr>
                <w:rFonts w:cs="Arial"/>
                <w:szCs w:val="20"/>
              </w:rPr>
            </w:pPr>
            <w:r>
              <w:rPr>
                <w:rFonts w:cs="Arial"/>
                <w:szCs w:val="20"/>
              </w:rPr>
              <w:t xml:space="preserve">Access to Reception areas is accessible – but counter area is too high for wheelchair </w:t>
            </w:r>
          </w:p>
        </w:tc>
        <w:tc>
          <w:tcPr>
            <w:tcW w:w="5473" w:type="dxa"/>
          </w:tcPr>
          <w:p w:rsidR="000F783D" w:rsidRDefault="00094448">
            <w:pPr>
              <w:rPr>
                <w:rFonts w:cs="Arial"/>
                <w:szCs w:val="20"/>
              </w:rPr>
            </w:pPr>
            <w:r>
              <w:rPr>
                <w:rFonts w:cs="Arial"/>
                <w:szCs w:val="20"/>
              </w:rPr>
              <w:t xml:space="preserve">Ensure that staff use the lower portion of counter for wheelchair users; </w:t>
            </w:r>
          </w:p>
          <w:p w:rsidR="000F783D" w:rsidRDefault="000F783D">
            <w:pPr>
              <w:rPr>
                <w:rFonts w:cs="Arial"/>
                <w:szCs w:val="20"/>
              </w:rPr>
            </w:pPr>
          </w:p>
          <w:p w:rsidR="000F783D" w:rsidRDefault="00094448">
            <w:pPr>
              <w:rPr>
                <w:rFonts w:cs="Arial"/>
                <w:szCs w:val="20"/>
              </w:rPr>
            </w:pPr>
            <w:r>
              <w:rPr>
                <w:rFonts w:cs="Arial"/>
                <w:szCs w:val="20"/>
              </w:rPr>
              <w:t>Review longer term accessibility of office area</w:t>
            </w:r>
          </w:p>
        </w:tc>
        <w:tc>
          <w:tcPr>
            <w:tcW w:w="1701" w:type="dxa"/>
          </w:tcPr>
          <w:p w:rsidR="000F783D" w:rsidRDefault="00094448">
            <w:pPr>
              <w:rPr>
                <w:rFonts w:cs="Arial"/>
                <w:szCs w:val="20"/>
              </w:rPr>
            </w:pPr>
            <w:r>
              <w:rPr>
                <w:rFonts w:cs="Arial"/>
                <w:szCs w:val="20"/>
              </w:rPr>
              <w:t>Inclusion Lead and Office Manager</w:t>
            </w:r>
          </w:p>
          <w:p w:rsidR="000F783D" w:rsidRDefault="00094448">
            <w:pPr>
              <w:rPr>
                <w:rFonts w:cs="Arial"/>
                <w:szCs w:val="20"/>
              </w:rPr>
            </w:pPr>
            <w:r>
              <w:rPr>
                <w:rFonts w:cs="Arial"/>
                <w:szCs w:val="20"/>
              </w:rPr>
              <w:t>SLT, Admin and Premises team</w:t>
            </w:r>
          </w:p>
        </w:tc>
        <w:tc>
          <w:tcPr>
            <w:tcW w:w="1701" w:type="dxa"/>
          </w:tcPr>
          <w:p w:rsidR="000F783D" w:rsidRDefault="00094448">
            <w:pPr>
              <w:rPr>
                <w:rFonts w:cs="Arial"/>
                <w:szCs w:val="20"/>
              </w:rPr>
            </w:pPr>
            <w:r>
              <w:rPr>
                <w:rFonts w:cs="Arial"/>
                <w:szCs w:val="20"/>
              </w:rPr>
              <w:t>As part of ongoing staff training</w:t>
            </w:r>
          </w:p>
        </w:tc>
      </w:tr>
      <w:tr w:rsidR="000F783D">
        <w:tc>
          <w:tcPr>
            <w:tcW w:w="3781" w:type="dxa"/>
            <w:shd w:val="clear" w:color="auto" w:fill="auto"/>
          </w:tcPr>
          <w:p w:rsidR="000F783D" w:rsidRDefault="00094448">
            <w:pPr>
              <w:rPr>
                <w:rFonts w:cs="Arial"/>
                <w:szCs w:val="20"/>
              </w:rPr>
            </w:pPr>
            <w:r>
              <w:rPr>
                <w:rFonts w:cs="Arial"/>
                <w:szCs w:val="20"/>
              </w:rPr>
              <w:t>Internal signage</w:t>
            </w:r>
          </w:p>
        </w:tc>
        <w:tc>
          <w:tcPr>
            <w:tcW w:w="3220" w:type="dxa"/>
            <w:shd w:val="clear" w:color="auto" w:fill="auto"/>
          </w:tcPr>
          <w:p w:rsidR="000F783D" w:rsidRDefault="00094448">
            <w:pPr>
              <w:rPr>
                <w:rFonts w:cs="Arial"/>
                <w:szCs w:val="20"/>
              </w:rPr>
            </w:pPr>
            <w:r>
              <w:rPr>
                <w:rFonts w:cs="Arial"/>
                <w:szCs w:val="20"/>
              </w:rPr>
              <w:t>Fire and safety signage clear and in place.</w:t>
            </w:r>
          </w:p>
          <w:p w:rsidR="000F783D" w:rsidRDefault="00094448">
            <w:pPr>
              <w:rPr>
                <w:rFonts w:cs="Arial"/>
                <w:szCs w:val="20"/>
              </w:rPr>
            </w:pPr>
            <w:r>
              <w:rPr>
                <w:rFonts w:cs="Arial"/>
                <w:szCs w:val="20"/>
              </w:rPr>
              <w:t>Very little other internal signage – does not currently include symbols or increased contrast</w:t>
            </w:r>
          </w:p>
        </w:tc>
        <w:tc>
          <w:tcPr>
            <w:tcW w:w="5473" w:type="dxa"/>
          </w:tcPr>
          <w:p w:rsidR="000F783D" w:rsidRDefault="00094448">
            <w:pPr>
              <w:rPr>
                <w:rFonts w:cs="Arial"/>
                <w:szCs w:val="20"/>
              </w:rPr>
            </w:pPr>
            <w:r>
              <w:rPr>
                <w:rFonts w:cs="Arial"/>
                <w:szCs w:val="20"/>
              </w:rPr>
              <w:t>Review internal signage to see what is needed and ensure that it is accessible and useful for pupils and visitors;</w:t>
            </w:r>
          </w:p>
        </w:tc>
        <w:tc>
          <w:tcPr>
            <w:tcW w:w="1701" w:type="dxa"/>
          </w:tcPr>
          <w:p w:rsidR="000F783D" w:rsidRDefault="00094448">
            <w:pPr>
              <w:rPr>
                <w:rFonts w:cs="Arial"/>
                <w:szCs w:val="20"/>
              </w:rPr>
            </w:pPr>
            <w:r>
              <w:rPr>
                <w:rFonts w:cs="Arial"/>
                <w:szCs w:val="20"/>
              </w:rPr>
              <w:t>Inclusion Lead and Premises Team</w:t>
            </w:r>
          </w:p>
        </w:tc>
        <w:tc>
          <w:tcPr>
            <w:tcW w:w="1701" w:type="dxa"/>
          </w:tcPr>
          <w:p w:rsidR="000F783D" w:rsidRDefault="00094448">
            <w:pPr>
              <w:rPr>
                <w:rFonts w:cs="Arial"/>
                <w:szCs w:val="20"/>
              </w:rPr>
            </w:pPr>
            <w:r>
              <w:rPr>
                <w:rFonts w:cs="Arial"/>
                <w:szCs w:val="20"/>
              </w:rPr>
              <w:t>Spring 2020</w:t>
            </w:r>
          </w:p>
        </w:tc>
      </w:tr>
      <w:tr w:rsidR="000F783D">
        <w:tc>
          <w:tcPr>
            <w:tcW w:w="3781" w:type="dxa"/>
            <w:shd w:val="clear" w:color="auto" w:fill="auto"/>
          </w:tcPr>
          <w:p w:rsidR="000F783D" w:rsidRDefault="00094448">
            <w:pPr>
              <w:rPr>
                <w:rFonts w:cs="Arial"/>
                <w:szCs w:val="20"/>
              </w:rPr>
            </w:pPr>
            <w:r>
              <w:rPr>
                <w:rFonts w:cs="Arial"/>
                <w:szCs w:val="20"/>
              </w:rPr>
              <w:t>Emergency escape routes</w:t>
            </w:r>
          </w:p>
        </w:tc>
        <w:tc>
          <w:tcPr>
            <w:tcW w:w="3220" w:type="dxa"/>
            <w:shd w:val="clear" w:color="auto" w:fill="auto"/>
          </w:tcPr>
          <w:p w:rsidR="000F783D" w:rsidRDefault="00094448">
            <w:pPr>
              <w:rPr>
                <w:rFonts w:cs="Arial"/>
                <w:szCs w:val="20"/>
              </w:rPr>
            </w:pPr>
            <w:r>
              <w:rPr>
                <w:rFonts w:cs="Arial"/>
                <w:szCs w:val="20"/>
              </w:rPr>
              <w:t xml:space="preserve">All ground floor escape routes are wheelchair accessible </w:t>
            </w:r>
          </w:p>
        </w:tc>
        <w:tc>
          <w:tcPr>
            <w:tcW w:w="5473" w:type="dxa"/>
          </w:tcPr>
          <w:p w:rsidR="000F783D" w:rsidRDefault="00094448">
            <w:pPr>
              <w:rPr>
                <w:rFonts w:cs="Arial"/>
                <w:szCs w:val="20"/>
              </w:rPr>
            </w:pPr>
            <w:r>
              <w:rPr>
                <w:rFonts w:cs="Arial"/>
                <w:szCs w:val="20"/>
              </w:rPr>
              <w:t>Bespoke PEEP (Personal Emergency Evacuation Plans) put in place for disabled or vulnerable people; or those who need additional support</w:t>
            </w:r>
          </w:p>
        </w:tc>
        <w:tc>
          <w:tcPr>
            <w:tcW w:w="1701" w:type="dxa"/>
          </w:tcPr>
          <w:p w:rsidR="000F783D" w:rsidRDefault="00094448">
            <w:pPr>
              <w:rPr>
                <w:rFonts w:cs="Arial"/>
                <w:szCs w:val="20"/>
              </w:rPr>
            </w:pPr>
            <w:r>
              <w:rPr>
                <w:rFonts w:cs="Arial"/>
                <w:szCs w:val="20"/>
              </w:rPr>
              <w:t>Health and Safety Officer (CW)</w:t>
            </w:r>
          </w:p>
        </w:tc>
        <w:tc>
          <w:tcPr>
            <w:tcW w:w="1701" w:type="dxa"/>
          </w:tcPr>
          <w:p w:rsidR="000F783D" w:rsidRDefault="00094448">
            <w:pPr>
              <w:rPr>
                <w:rFonts w:cs="Arial"/>
                <w:szCs w:val="20"/>
              </w:rPr>
            </w:pPr>
            <w:r>
              <w:rPr>
                <w:rFonts w:cs="Arial"/>
                <w:szCs w:val="20"/>
              </w:rPr>
              <w:t xml:space="preserve">As required </w:t>
            </w:r>
          </w:p>
        </w:tc>
      </w:tr>
    </w:tbl>
    <w:p w:rsidR="000F783D" w:rsidRDefault="000F783D"/>
    <w:sectPr w:rsidR="000F783D" w:rsidSect="00330733">
      <w:pgSz w:w="16840" w:h="11900" w:orient="landscape" w:code="9"/>
      <w:pgMar w:top="1134" w:right="851" w:bottom="1134" w:left="1134" w:header="567"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48" w:rsidRDefault="00094448">
      <w:pPr>
        <w:spacing w:before="0" w:after="0"/>
      </w:pPr>
      <w:r>
        <w:separator/>
      </w:r>
    </w:p>
  </w:endnote>
  <w:endnote w:type="continuationSeparator" w:id="0">
    <w:p w:rsidR="00094448" w:rsidRDefault="000944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D" w:rsidRDefault="00094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F783D" w:rsidRDefault="000F7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3D" w:rsidRDefault="00094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350">
      <w:rPr>
        <w:rStyle w:val="PageNumber"/>
        <w:noProof/>
      </w:rPr>
      <w:t>9</w:t>
    </w:r>
    <w:r>
      <w:rPr>
        <w:rStyle w:val="PageNumber"/>
      </w:rPr>
      <w:fldChar w:fldCharType="end"/>
    </w:r>
  </w:p>
  <w:p w:rsidR="000F783D" w:rsidRDefault="000F78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48" w:rsidRDefault="00094448">
      <w:pPr>
        <w:spacing w:before="0" w:after="0"/>
      </w:pPr>
      <w:r>
        <w:separator/>
      </w:r>
    </w:p>
  </w:footnote>
  <w:footnote w:type="continuationSeparator" w:id="0">
    <w:p w:rsidR="00094448" w:rsidRDefault="000944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B5895"/>
    <w:multiLevelType w:val="hybridMultilevel"/>
    <w:tmpl w:val="0DAA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5037AF"/>
    <w:multiLevelType w:val="hybridMultilevel"/>
    <w:tmpl w:val="D47A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78E564D"/>
    <w:multiLevelType w:val="hybridMultilevel"/>
    <w:tmpl w:val="FEDA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1360125"/>
    <w:multiLevelType w:val="hybridMultilevel"/>
    <w:tmpl w:val="2368B7F4"/>
    <w:lvl w:ilvl="0" w:tplc="9F24CD74">
      <w:start w:val="1"/>
      <w:numFmt w:val="bullet"/>
      <w:pStyle w:val="MediumGrid1-Accent2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19"/>
  </w:num>
  <w:num w:numId="3">
    <w:abstractNumId w:val="16"/>
  </w:num>
  <w:num w:numId="4">
    <w:abstractNumId w:val="21"/>
  </w:num>
  <w:num w:numId="5">
    <w:abstractNumId w:val="18"/>
  </w:num>
  <w:num w:numId="6">
    <w:abstractNumId w:val="0"/>
  </w:num>
  <w:num w:numId="7">
    <w:abstractNumId w:val="24"/>
  </w:num>
  <w:num w:numId="8">
    <w:abstractNumId w:val="10"/>
  </w:num>
  <w:num w:numId="9">
    <w:abstractNumId w:val="7"/>
  </w:num>
  <w:num w:numId="10">
    <w:abstractNumId w:val="8"/>
  </w:num>
  <w:num w:numId="11">
    <w:abstractNumId w:val="3"/>
  </w:num>
  <w:num w:numId="12">
    <w:abstractNumId w:val="25"/>
  </w:num>
  <w:num w:numId="13">
    <w:abstractNumId w:val="9"/>
  </w:num>
  <w:num w:numId="14">
    <w:abstractNumId w:val="12"/>
  </w:num>
  <w:num w:numId="15">
    <w:abstractNumId w:val="23"/>
  </w:num>
  <w:num w:numId="16">
    <w:abstractNumId w:val="28"/>
  </w:num>
  <w:num w:numId="17">
    <w:abstractNumId w:val="22"/>
  </w:num>
  <w:num w:numId="18">
    <w:abstractNumId w:val="5"/>
  </w:num>
  <w:num w:numId="19">
    <w:abstractNumId w:val="29"/>
  </w:num>
  <w:num w:numId="20">
    <w:abstractNumId w:val="26"/>
  </w:num>
  <w:num w:numId="21">
    <w:abstractNumId w:val="20"/>
  </w:num>
  <w:num w:numId="22">
    <w:abstractNumId w:val="1"/>
  </w:num>
  <w:num w:numId="23">
    <w:abstractNumId w:val="2"/>
  </w:num>
  <w:num w:numId="24">
    <w:abstractNumId w:val="11"/>
  </w:num>
  <w:num w:numId="25">
    <w:abstractNumId w:val="14"/>
  </w:num>
  <w:num w:numId="26">
    <w:abstractNumId w:val="6"/>
  </w:num>
  <w:num w:numId="27">
    <w:abstractNumId w:val="17"/>
  </w:num>
  <w:num w:numId="28">
    <w:abstractNumId w:val="27"/>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3D"/>
    <w:rsid w:val="00094448"/>
    <w:rsid w:val="000F783D"/>
    <w:rsid w:val="00223350"/>
    <w:rsid w:val="00330733"/>
    <w:rsid w:val="00931028"/>
    <w:rsid w:val="00B230B3"/>
    <w:rsid w:val="00BB0ACA"/>
    <w:rsid w:val="00E2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91180C5E-1633-4ADB-BAD1-FA385286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lsdException w:name="Grid Table 7 Colorful" w:uiPriority="21"/>
    <w:lsdException w:name="Grid Table 1 Light Accent 1" w:uiPriority="31"/>
    <w:lsdException w:name="Grid Table 2 Accent 1" w:uiPriority="32"/>
    <w:lsdException w:name="Grid Table 3 Accent 1" w:uiPriority="33"/>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MS Gothic" w:hAnsi="Arial" w:cs="Times New Roman"/>
      <w:b/>
      <w:bCs/>
      <w:sz w:val="28"/>
      <w:szCs w:val="32"/>
    </w:rPr>
  </w:style>
  <w:style w:type="paragraph" w:customStyle="1" w:styleId="MediumGrid1-Accent21">
    <w:name w:val="Medium Grid 1 - Accent 21"/>
    <w:basedOn w:val="Normal"/>
    <w:autoRedefine/>
    <w:uiPriority w:val="34"/>
    <w:qFormat/>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pPr>
      <w:tabs>
        <w:tab w:val="right" w:leader="dot" w:pos="9338"/>
      </w:tabs>
    </w:pPr>
    <w:rPr>
      <w:sz w:val="22"/>
    </w:rPr>
  </w:style>
  <w:style w:type="paragraph" w:styleId="TOC2">
    <w:name w:val="toc 2"/>
    <w:basedOn w:val="Normal"/>
    <w:next w:val="Normal"/>
    <w:autoRedefine/>
    <w:uiPriority w:val="39"/>
    <w:unhideWhenUsed/>
    <w:pPr>
      <w:ind w:left="240"/>
    </w:pPr>
    <w:rPr>
      <w:b/>
      <w:sz w:val="22"/>
      <w:szCs w:val="22"/>
    </w:rPr>
  </w:style>
  <w:style w:type="paragraph" w:styleId="TOC3">
    <w:name w:val="toc 3"/>
    <w:basedOn w:val="Normal"/>
    <w:next w:val="Normal"/>
    <w:autoRedefine/>
    <w:uiPriority w:val="39"/>
    <w:unhideWhenUsed/>
    <w:pPr>
      <w:ind w:left="480"/>
    </w:pPr>
    <w:rPr>
      <w:sz w:val="22"/>
      <w:szCs w:val="22"/>
    </w:rPr>
  </w:style>
  <w:style w:type="paragraph" w:styleId="Footer">
    <w:name w:val="footer"/>
    <w:basedOn w:val="Normal"/>
    <w:link w:val="FooterChar"/>
    <w:uiPriority w:val="99"/>
    <w:unhideWhenUsed/>
    <w:pPr>
      <w:tabs>
        <w:tab w:val="center" w:pos="4320"/>
        <w:tab w:val="right" w:pos="8640"/>
      </w:tabs>
      <w:spacing w:before="0" w:after="0"/>
    </w:pPr>
  </w:style>
  <w:style w:type="character" w:customStyle="1" w:styleId="FooterChar">
    <w:name w:val="Footer Char"/>
    <w:link w:val="Footer"/>
    <w:uiPriority w:val="99"/>
    <w:rPr>
      <w:rFonts w:ascii="Arial" w:hAnsi="Arial"/>
      <w:sz w:val="20"/>
    </w:rPr>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320"/>
        <w:tab w:val="right" w:pos="8640"/>
      </w:tabs>
      <w:spacing w:before="0" w:after="0"/>
    </w:pPr>
  </w:style>
  <w:style w:type="character" w:customStyle="1" w:styleId="HeaderChar">
    <w:name w:val="Header Char"/>
    <w:link w:val="Header"/>
    <w:uiPriority w:val="99"/>
    <w:rPr>
      <w:rFonts w:ascii="Arial" w:hAnsi="Arial"/>
      <w:sz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Pr>
      <w:rFonts w:ascii="Arial" w:hAnsi="Arial"/>
      <w:color w:val="0092CF"/>
      <w:sz w:val="20"/>
      <w:u w:val="single"/>
    </w:rPr>
  </w:style>
  <w:style w:type="paragraph" w:styleId="TOC4">
    <w:name w:val="toc 4"/>
    <w:basedOn w:val="Normal"/>
    <w:next w:val="Normal"/>
    <w:autoRedefine/>
    <w:uiPriority w:val="39"/>
    <w:unhideWhenUsed/>
    <w:pPr>
      <w:ind w:left="720"/>
    </w:pPr>
  </w:style>
  <w:style w:type="paragraph" w:styleId="TOC5">
    <w:name w:val="toc 5"/>
    <w:basedOn w:val="Normal"/>
    <w:next w:val="Normal"/>
    <w:autoRedefine/>
    <w:uiPriority w:val="39"/>
    <w:unhideWhenUsed/>
    <w:pPr>
      <w:ind w:left="960"/>
    </w:pPr>
  </w:style>
  <w:style w:type="paragraph" w:styleId="TOC6">
    <w:name w:val="toc 6"/>
    <w:basedOn w:val="Normal"/>
    <w:next w:val="Normal"/>
    <w:autoRedefine/>
    <w:uiPriority w:val="39"/>
    <w:unhideWhenUsed/>
    <w:pPr>
      <w:ind w:left="1200"/>
    </w:pPr>
  </w:style>
  <w:style w:type="paragraph" w:styleId="TOC7">
    <w:name w:val="toc 7"/>
    <w:basedOn w:val="Normal"/>
    <w:next w:val="Normal"/>
    <w:autoRedefine/>
    <w:uiPriority w:val="39"/>
    <w:unhideWhenUsed/>
    <w:pPr>
      <w:ind w:left="1440"/>
    </w:pPr>
  </w:style>
  <w:style w:type="paragraph" w:styleId="TOC8">
    <w:name w:val="toc 8"/>
    <w:basedOn w:val="Normal"/>
    <w:next w:val="Normal"/>
    <w:autoRedefine/>
    <w:uiPriority w:val="39"/>
    <w:unhideWhenUsed/>
    <w:pPr>
      <w:ind w:left="1680"/>
    </w:pPr>
  </w:style>
  <w:style w:type="paragraph" w:styleId="TOC9">
    <w:name w:val="toc 9"/>
    <w:basedOn w:val="Normal"/>
    <w:next w:val="Normal"/>
    <w:autoRedefine/>
    <w:uiPriority w:val="39"/>
    <w:unhideWhenUsed/>
    <w:pPr>
      <w:ind w:left="1920"/>
    </w:pPr>
  </w:style>
  <w:style w:type="paragraph" w:customStyle="1" w:styleId="Caption1">
    <w:name w:val="Caption 1"/>
    <w:basedOn w:val="Normal"/>
    <w:qFormat/>
    <w:rPr>
      <w:i/>
      <w:color w:val="F15F22"/>
    </w:rPr>
  </w:style>
  <w:style w:type="paragraph" w:customStyle="1" w:styleId="Title1">
    <w:name w:val="Title 1"/>
    <w:basedOn w:val="Heading1"/>
    <w:link w:val="Title1Char"/>
    <w:autoRedefine/>
    <w:qFormat/>
    <w:pPr>
      <w:jc w:val="center"/>
    </w:pPr>
    <w:rPr>
      <w:rFonts w:ascii="Calibri" w:hAnsi="Calibri"/>
      <w:sz w:val="56"/>
    </w:rPr>
  </w:style>
  <w:style w:type="character" w:customStyle="1" w:styleId="Title1Char">
    <w:name w:val="Title 1 Char"/>
    <w:link w:val="Title1"/>
    <w:rPr>
      <w:rFonts w:ascii="Calibri" w:eastAsia="MS Gothic" w:hAnsi="Calibri"/>
      <w:b/>
      <w:bCs/>
      <w:sz w:val="56"/>
      <w:szCs w:val="32"/>
      <w:lang w:val="en-US" w:eastAsia="en-US"/>
    </w:rPr>
  </w:style>
  <w:style w:type="paragraph" w:styleId="BalloonText">
    <w:name w:val="Balloon Text"/>
    <w:basedOn w:val="Normal"/>
    <w:link w:val="BalloonTextChar"/>
    <w:uiPriority w:val="99"/>
    <w:semiHidden/>
    <w:unhideWhenUsed/>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List-Accent11">
    <w:name w:val="Colorful List - Accent 11"/>
    <w:basedOn w:val="Normal"/>
    <w:uiPriority w:val="34"/>
    <w:qFormat/>
    <w:pPr>
      <w:spacing w:before="0" w:after="160" w:line="259" w:lineRule="auto"/>
      <w:ind w:left="720"/>
      <w:contextualSpacing/>
    </w:pPr>
    <w:rPr>
      <w:rFonts w:ascii="Calibri" w:eastAsia="Calibri" w:hAnsi="Calibri"/>
      <w:sz w:val="22"/>
      <w:szCs w:val="22"/>
      <w:lang w:val="en-GB"/>
    </w:rPr>
  </w:style>
  <w:style w:type="character" w:styleId="FollowedHyperlink">
    <w:name w:val="FollowedHyperlink"/>
    <w:uiPriority w:val="99"/>
    <w:semiHidden/>
    <w:unhideWhenUsed/>
    <w:rPr>
      <w:color w:val="954F72"/>
      <w:u w:val="single"/>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equality-act-2010-advice-for-scho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10/15/schedule/1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653DD1-150F-419E-B989-0A5114C692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67480BE-462E-4237-9575-4B746011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12760</CharactersWithSpaces>
  <SharedDoc>false</SharedDoc>
  <HLinks>
    <vt:vector size="18" baseType="variant">
      <vt:variant>
        <vt:i4>393306</vt:i4>
      </vt:variant>
      <vt:variant>
        <vt:i4>27</vt:i4>
      </vt:variant>
      <vt:variant>
        <vt:i4>0</vt:i4>
      </vt:variant>
      <vt:variant>
        <vt:i4>5</vt:i4>
      </vt:variant>
      <vt:variant>
        <vt:lpwstr>https://www.gov.uk/government/publications/send-code-of-practice-0-to-25</vt:lpwstr>
      </vt:variant>
      <vt:variant>
        <vt:lpwstr/>
      </vt:variant>
      <vt:variant>
        <vt:i4>3080319</vt:i4>
      </vt:variant>
      <vt:variant>
        <vt:i4>24</vt:i4>
      </vt:variant>
      <vt:variant>
        <vt:i4>0</vt:i4>
      </vt:variant>
      <vt:variant>
        <vt:i4>5</vt:i4>
      </vt:variant>
      <vt:variant>
        <vt:lpwstr>https://www.gov.uk/government/publications/equality-act-2010-advice-for-schools</vt:lpwstr>
      </vt:variant>
      <vt:variant>
        <vt:lpwstr/>
      </vt:variant>
      <vt:variant>
        <vt:i4>6553710</vt:i4>
      </vt:variant>
      <vt:variant>
        <vt:i4>21</vt:i4>
      </vt:variant>
      <vt:variant>
        <vt:i4>0</vt:i4>
      </vt:variant>
      <vt:variant>
        <vt:i4>5</vt:i4>
      </vt:variant>
      <vt:variant>
        <vt:lpwstr>http://www.legislation.gov.uk/ukpga/2010/15/schedule/10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PBrodie</cp:lastModifiedBy>
  <cp:revision>2</cp:revision>
  <cp:lastPrinted>2019-06-19T14:41:00Z</cp:lastPrinted>
  <dcterms:created xsi:type="dcterms:W3CDTF">2021-07-05T12:52:00Z</dcterms:created>
  <dcterms:modified xsi:type="dcterms:W3CDTF">2021-07-05T12:52:00Z</dcterms:modified>
</cp:coreProperties>
</file>